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426" w:type="dxa"/>
        <w:tblLook w:val="04A0" w:firstRow="1" w:lastRow="0" w:firstColumn="1" w:lastColumn="0" w:noHBand="0" w:noVBand="1"/>
      </w:tblPr>
      <w:tblGrid>
        <w:gridCol w:w="3510"/>
        <w:gridCol w:w="5988"/>
      </w:tblGrid>
      <w:tr w:rsidR="001B5163">
        <w:tc>
          <w:tcPr>
            <w:tcW w:w="3510" w:type="dxa"/>
          </w:tcPr>
          <w:p w:rsidR="001B5163" w:rsidRDefault="00D9027F">
            <w:pPr>
              <w:spacing w:after="0" w:line="240" w:lineRule="auto"/>
              <w:jc w:val="center"/>
              <w:rPr>
                <w:rFonts w:ascii="Times New Roman" w:hAnsi="Times New Roman" w:cs="Times New Roman"/>
                <w:b/>
                <w:color w:val="000000" w:themeColor="text1"/>
                <w:sz w:val="26"/>
                <w:szCs w:val="26"/>
                <w:lang w:val="nl-NL"/>
              </w:rPr>
            </w:pPr>
            <w:r>
              <w:rPr>
                <w:rFonts w:ascii="Times New Roman" w:hAnsi="Times New Roman" w:cs="Times New Roman"/>
                <w:b/>
                <w:color w:val="000000" w:themeColor="text1"/>
                <w:sz w:val="26"/>
                <w:szCs w:val="26"/>
                <w:lang w:val="nl-NL"/>
              </w:rPr>
              <w:t>CHÍNH PHỦ</w:t>
            </w:r>
          </w:p>
          <w:p w:rsidR="001B5163" w:rsidRDefault="00D9027F">
            <w:pPr>
              <w:spacing w:after="0" w:line="240" w:lineRule="auto"/>
              <w:jc w:val="center"/>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w:t>
            </w:r>
          </w:p>
          <w:p w:rsidR="001B5163" w:rsidRDefault="001B5163">
            <w:pPr>
              <w:spacing w:after="0" w:line="240" w:lineRule="auto"/>
              <w:jc w:val="center"/>
              <w:rPr>
                <w:rFonts w:ascii="Times New Roman" w:hAnsi="Times New Roman" w:cs="Times New Roman"/>
                <w:color w:val="000000" w:themeColor="text1"/>
                <w:szCs w:val="26"/>
                <w:lang w:val="nl-NL"/>
              </w:rPr>
            </w:pPr>
          </w:p>
        </w:tc>
        <w:tc>
          <w:tcPr>
            <w:tcW w:w="5988" w:type="dxa"/>
          </w:tcPr>
          <w:p w:rsidR="001B5163" w:rsidRDefault="00D9027F">
            <w:pPr>
              <w:spacing w:after="0" w:line="240" w:lineRule="auto"/>
              <w:jc w:val="center"/>
              <w:rPr>
                <w:rFonts w:ascii="Times New Roman" w:hAnsi="Times New Roman" w:cs="Times New Roman"/>
                <w:b/>
                <w:color w:val="000000" w:themeColor="text1"/>
                <w:sz w:val="26"/>
                <w:szCs w:val="26"/>
                <w:lang w:val="nl-NL"/>
              </w:rPr>
            </w:pPr>
            <w:r>
              <w:rPr>
                <w:rFonts w:ascii="Times New Roman" w:hAnsi="Times New Roman" w:cs="Times New Roman"/>
                <w:b/>
                <w:color w:val="000000" w:themeColor="text1"/>
                <w:sz w:val="26"/>
                <w:szCs w:val="26"/>
                <w:lang w:val="nl-NL"/>
              </w:rPr>
              <w:t>CỘNG HOÀ XÃ HỘI CHỦ NGHĨA VIỆT NAM</w:t>
            </w:r>
          </w:p>
          <w:p w:rsidR="001B5163" w:rsidRDefault="00D9027F">
            <w:pPr>
              <w:spacing w:after="0" w:line="240" w:lineRule="auto"/>
              <w:jc w:val="center"/>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Độc lập - Tự do - Hạnh phúc</w:t>
            </w:r>
          </w:p>
          <w:p w:rsidR="001B5163" w:rsidRDefault="00D9027F">
            <w:pPr>
              <w:spacing w:after="0" w:line="240" w:lineRule="auto"/>
              <w:jc w:val="center"/>
              <w:rPr>
                <w:rFonts w:ascii="Times New Roman" w:hAnsi="Times New Roman" w:cs="Times New Roman"/>
                <w:b/>
                <w:color w:val="000000" w:themeColor="text1"/>
                <w:sz w:val="28"/>
                <w:szCs w:val="28"/>
                <w:lang w:val="nl-NL"/>
              </w:rPr>
            </w:pPr>
            <w:r>
              <w:rPr>
                <w:rFonts w:ascii="Times New Roman" w:hAnsi="Times New Roman" w:cs="Times New Roman"/>
                <w:color w:val="000000" w:themeColor="text1"/>
                <w:sz w:val="28"/>
                <w:szCs w:val="28"/>
                <w:lang w:val="nl-NL"/>
              </w:rPr>
              <w:t>————————————</w:t>
            </w:r>
          </w:p>
        </w:tc>
      </w:tr>
      <w:tr w:rsidR="001B5163">
        <w:tc>
          <w:tcPr>
            <w:tcW w:w="3510" w:type="dxa"/>
          </w:tcPr>
          <w:p w:rsidR="001B5163" w:rsidRDefault="00D9027F">
            <w:pPr>
              <w:spacing w:before="120" w:after="0" w:line="240" w:lineRule="auto"/>
              <w:jc w:val="center"/>
              <w:rPr>
                <w:rFonts w:ascii="Times New Roman" w:hAnsi="Times New Roman" w:cs="Times New Roman"/>
                <w:color w:val="000000" w:themeColor="text1"/>
                <w:sz w:val="26"/>
                <w:szCs w:val="26"/>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margin">
                        <wp:posOffset>-459105</wp:posOffset>
                      </wp:positionH>
                      <wp:positionV relativeFrom="paragraph">
                        <wp:posOffset>312420</wp:posOffset>
                      </wp:positionV>
                      <wp:extent cx="1638300" cy="5810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1638300" cy="581025"/>
                              </a:xfrm>
                              <a:prstGeom prst="rect">
                                <a:avLst/>
                              </a:prstGeom>
                              <a:solidFill>
                                <a:schemeClr val="lt1"/>
                              </a:solidFill>
                              <a:ln w="6350">
                                <a:solidFill>
                                  <a:prstClr val="black"/>
                                </a:solidFill>
                              </a:ln>
                            </wps:spPr>
                            <wps:txbx>
                              <w:txbxContent>
                                <w:p w:rsidR="001B5163" w:rsidRDefault="00D9027F">
                                  <w:pPr>
                                    <w:spacing w:before="6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DỰ THẢO </w:t>
                                  </w:r>
                                </w:p>
                                <w:p w:rsidR="001B5163" w:rsidRDefault="00D9027F">
                                  <w:pPr>
                                    <w:spacing w:before="6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(ngày 19.5.2025)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36.15pt;margin-top:24.6pt;height:45.75pt;width:129pt;mso-position-horizontal-relative:margin;z-index:251659264;mso-width-relative:page;mso-height-relative:page;" fillcolor="#FFFFFF [3201]" filled="t" stroked="t" coordsize="21600,21600" o:gfxdata="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E9hPbYAAAACgEAAA8AAAAAAAAAAQAg&#10;AAAAIgAAAGRycy9kb3ducmV2LnhtbFBLAQIUABQAAAAIAIdO4kBHHrtmRwIAALYEAAAOAAAAAAAA&#10;AAEAIAAAACcBAABkcnMvZTJvRG9jLnhtbFBLBQYAAAAABgAGAFkBAADgBQAAAAA=&#10;">
                      <v:fill on="t" focussize="0,0"/>
                      <v:stroke weight="0.5pt" color="#000000" joinstyle="round"/>
                      <v:imagedata o:title=""/>
                      <o:lock v:ext="edit" aspectratio="f"/>
                      <v:textbox>
                        <w:txbxContent>
                          <w:p w14:paraId="498D0701">
                            <w:pPr>
                              <w:spacing w:before="6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DỰ THẢO </w:t>
                            </w:r>
                          </w:p>
                          <w:p w14:paraId="535EC0F3">
                            <w:pPr>
                              <w:spacing w:before="6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(ngày 1</w:t>
                            </w:r>
                            <w:r>
                              <w:rPr>
                                <w:rFonts w:hint="default" w:ascii="Times New Roman" w:hAnsi="Times New Roman" w:cs="Times New Roman"/>
                                <w:b/>
                                <w:bCs/>
                                <w:sz w:val="24"/>
                                <w:szCs w:val="24"/>
                                <w:lang w:val="en-US"/>
                              </w:rPr>
                              <w:t>9</w:t>
                            </w:r>
                            <w:r>
                              <w:rPr>
                                <w:rFonts w:ascii="Times New Roman" w:hAnsi="Times New Roman" w:cs="Times New Roman"/>
                                <w:b/>
                                <w:bCs/>
                                <w:sz w:val="24"/>
                                <w:szCs w:val="24"/>
                              </w:rPr>
                              <w:t xml:space="preserve">.5.2025) </w:t>
                            </w:r>
                          </w:p>
                        </w:txbxContent>
                      </v:textbox>
                    </v:shape>
                  </w:pict>
                </mc:Fallback>
              </mc:AlternateContent>
            </w:r>
            <w:r>
              <w:rPr>
                <w:rFonts w:ascii="Times New Roman" w:hAnsi="Times New Roman" w:cs="Times New Roman"/>
                <w:color w:val="000000" w:themeColor="text1"/>
                <w:sz w:val="26"/>
                <w:szCs w:val="26"/>
                <w:lang w:val="nl-NL"/>
              </w:rPr>
              <w:t xml:space="preserve">Số:         </w:t>
            </w:r>
            <w:r>
              <w:rPr>
                <w:rFonts w:ascii="Times New Roman" w:hAnsi="Times New Roman" w:cs="Times New Roman"/>
                <w:color w:val="000000" w:themeColor="text1"/>
                <w:sz w:val="28"/>
                <w:szCs w:val="28"/>
                <w:lang w:val="nl-NL"/>
              </w:rPr>
              <w:t xml:space="preserve">  /2025/</w:t>
            </w:r>
            <w:r>
              <w:rPr>
                <w:rFonts w:ascii="Times New Roman" w:hAnsi="Times New Roman" w:cs="Times New Roman"/>
                <w:color w:val="000000" w:themeColor="text1"/>
                <w:sz w:val="26"/>
                <w:szCs w:val="26"/>
              </w:rPr>
              <w:t>NĐ-CP</w:t>
            </w:r>
          </w:p>
        </w:tc>
        <w:tc>
          <w:tcPr>
            <w:tcW w:w="5988" w:type="dxa"/>
          </w:tcPr>
          <w:p w:rsidR="001B5163" w:rsidRDefault="00D9027F">
            <w:pPr>
              <w:spacing w:before="120" w:after="0" w:line="240" w:lineRule="auto"/>
              <w:jc w:val="center"/>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Hà Nội, ngày        tháng         năm 2025 </w:t>
            </w:r>
          </w:p>
          <w:p w:rsidR="001B5163" w:rsidRDefault="001B5163">
            <w:pPr>
              <w:spacing w:after="0" w:line="240" w:lineRule="auto"/>
              <w:jc w:val="center"/>
              <w:rPr>
                <w:rFonts w:ascii="Times New Roman" w:hAnsi="Times New Roman" w:cs="Times New Roman"/>
                <w:i/>
                <w:color w:val="000000" w:themeColor="text1"/>
                <w:sz w:val="28"/>
                <w:szCs w:val="28"/>
              </w:rPr>
            </w:pPr>
          </w:p>
        </w:tc>
      </w:tr>
    </w:tbl>
    <w:p w:rsidR="001B5163" w:rsidRDefault="00D9027F">
      <w:pPr>
        <w:spacing w:before="240" w:after="60" w:line="264"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NGHỊ ĐỊNH</w:t>
      </w:r>
    </w:p>
    <w:p w:rsidR="001B5163" w:rsidRDefault="00D9027F">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Nghị định quy định trình tự, thủ tục thành lập, chế độ làm việc, </w:t>
      </w:r>
    </w:p>
    <w:p w:rsidR="001B5163" w:rsidRDefault="00D9027F">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trách nhiệm, kinh phí hoạt động và bộ máy giúp việc </w:t>
      </w:r>
    </w:p>
    <w:p w:rsidR="001B5163" w:rsidRDefault="00D9027F">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của Hội đồng quản lý bảo hiểm xã hội</w:t>
      </w:r>
    </w:p>
    <w:p w:rsidR="001B5163" w:rsidRDefault="001B5163">
      <w:pPr>
        <w:spacing w:before="60" w:after="60" w:line="264" w:lineRule="auto"/>
        <w:jc w:val="center"/>
        <w:rPr>
          <w:rFonts w:ascii="Times New Roman" w:hAnsi="Times New Roman" w:cs="Times New Roman"/>
          <w:b/>
          <w:color w:val="000000" w:themeColor="text1"/>
          <w:szCs w:val="26"/>
        </w:rPr>
      </w:pPr>
    </w:p>
    <w:p w:rsidR="001B5163" w:rsidRDefault="00D9027F">
      <w:pPr>
        <w:spacing w:before="40" w:after="40" w:line="283" w:lineRule="auto"/>
        <w:ind w:firstLine="567"/>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Căn cứ Luật Tổ chức Chính phủ ngày 18 tháng 02 năm 2025; </w:t>
      </w:r>
    </w:p>
    <w:p w:rsidR="001B5163" w:rsidRDefault="00D9027F">
      <w:pPr>
        <w:spacing w:before="40" w:after="40" w:line="283" w:lineRule="auto"/>
        <w:ind w:firstLine="567"/>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Căn cứ Luật Tổ chức Chính quyền địa phương ngày 19 tháng 02 năm 2025;</w:t>
      </w:r>
    </w:p>
    <w:p w:rsidR="001B5163" w:rsidRDefault="00D9027F">
      <w:pPr>
        <w:spacing w:before="40" w:after="40" w:line="283" w:lineRule="auto"/>
        <w:ind w:firstLine="567"/>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Căn cứ Luật Bảo hiểm xã hội ngày 29 tháng 6 năm 2024;</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i/>
          <w:color w:val="000000" w:themeColor="text1"/>
          <w:sz w:val="28"/>
          <w:szCs w:val="28"/>
          <w:lang w:val="pt-BR"/>
        </w:rPr>
        <w:t>Theo đề nghị của Bộ trưởng Bộ Nội vụ</w:t>
      </w:r>
      <w:r>
        <w:rPr>
          <w:rFonts w:ascii="Times New Roman" w:hAnsi="Times New Roman" w:cs="Times New Roman"/>
          <w:i/>
          <w:color w:val="000000" w:themeColor="text1"/>
          <w:sz w:val="28"/>
          <w:szCs w:val="28"/>
        </w:rPr>
        <w:t>;</w:t>
      </w:r>
      <w:r>
        <w:rPr>
          <w:rFonts w:ascii="Times New Roman" w:hAnsi="Times New Roman" w:cs="Times New Roman"/>
          <w:color w:val="000000" w:themeColor="text1"/>
          <w:sz w:val="28"/>
          <w:szCs w:val="28"/>
          <w:lang w:val="pt-BR"/>
        </w:rPr>
        <w:t xml:space="preserve"> </w:t>
      </w:r>
    </w:p>
    <w:p w:rsidR="001B5163" w:rsidRDefault="00D9027F">
      <w:pPr>
        <w:spacing w:before="40" w:after="40" w:line="283" w:lineRule="auto"/>
        <w:ind w:firstLine="567"/>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Chính phủ ban hành Nghị định quy định trình tự, thủ tục thành lập, chế độ làm việc, trách nhiệm, kinh phí hoạt động và bộ máy giúp việc của Hội đồng quản lý bảo hiểm xã hội.</w:t>
      </w:r>
    </w:p>
    <w:p w:rsidR="001B5163" w:rsidRDefault="00D9027F">
      <w:pPr>
        <w:spacing w:before="40" w:after="40" w:line="283" w:lineRule="auto"/>
        <w:ind w:firstLine="567"/>
        <w:jc w:val="both"/>
        <w:rPr>
          <w:rFonts w:ascii="Times New Roman" w:eastAsia="Times New Roman" w:hAnsi="Times New Roman" w:cs="Times New Roman"/>
          <w:color w:val="000000" w:themeColor="text1"/>
          <w:sz w:val="28"/>
          <w:szCs w:val="28"/>
          <w:lang w:val="pt-BR" w:eastAsia="vi-VN"/>
        </w:rPr>
      </w:pPr>
      <w:r>
        <w:rPr>
          <w:rFonts w:ascii="Times New Roman" w:hAnsi="Times New Roman" w:cs="Times New Roman"/>
          <w:i/>
          <w:iCs/>
          <w:color w:val="000000" w:themeColor="text1"/>
          <w:sz w:val="28"/>
          <w:szCs w:val="28"/>
        </w:rPr>
        <w:t xml:space="preserve"> </w:t>
      </w:r>
      <w:r>
        <w:rPr>
          <w:rFonts w:ascii="Times New Roman" w:eastAsia="Times New Roman" w:hAnsi="Times New Roman" w:cs="Times New Roman"/>
          <w:b/>
          <w:bCs/>
          <w:color w:val="000000" w:themeColor="text1"/>
          <w:sz w:val="28"/>
          <w:szCs w:val="28"/>
          <w:lang w:val="pt-BR" w:eastAsia="vi-VN"/>
        </w:rPr>
        <w:t xml:space="preserve">Điều 1. Vị trí và chức năng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1. Hội đồng quản lý bảo hiểm xã hội (sau đây được viết là Hội đồng quản lý) được tổ chức ở cấp quốc gia, có trách nhiệm giúp Chính phủ, Thủ tướng Chính phủ chỉ đạo, giám sát hoạt động của cơ quan bảo hiểm xã hội và tư vấn chính sách bảo hiểm xã hội, bảo hiểm thất nghiệp, bảo hiểm y tế.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 Hội đồng quản lý sử dụng con dấu hình Quốc huy, có trụ sở riêng tại Thành phố Hà Nội.</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3. Hội đồng quản lý có tên giao dịch quốc tế bằng tiếng Anh là Social Security Management Council (viết tắt là SSMC).</w:t>
      </w:r>
    </w:p>
    <w:p w:rsidR="001B5163" w:rsidRDefault="00D9027F">
      <w:pPr>
        <w:spacing w:before="40" w:after="40" w:line="283" w:lineRule="auto"/>
        <w:ind w:firstLine="567"/>
        <w:jc w:val="both"/>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Điều 2. Nhiệm vụ, quyền hạn và trách nhiệm</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Hội đồng quản lý có nhiệm vụ, quyền hạn và trách nhiệm sau đây:</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1. Thông qua các nội dung sau đây:</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a) Chiến lược phát triển ngành bảo hiểm xã hội, kế hoạch dài hạn, 05 năm về thực hiện chính sách, pháp luật bảo hiểm xã hội, bảo hiểm thất nghiệp, bảo hiểm y tế, chiến lược đầu tư dài hạn trước khi cơ quan bảo hiểm xã hội trình cấp có thẩm quyền phê duyệt;</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b) Kế hoạch hằng năm về thực hiện chính sách, pháp luật bảo hiểm xã hội, bảo hiểm thất nghiệp, bảo hiểm y tế;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c) Các báo cáo hằng năm về việc thực hiện chính sách, pháp luật bảo hiểm xã hội, bảo hiểm thất nghiệp, bảo hiểm y tế; tình hình quản lý và sử dụng các quỹ </w:t>
      </w:r>
      <w:r>
        <w:rPr>
          <w:rFonts w:ascii="Times New Roman" w:hAnsi="Times New Roman" w:cs="Times New Roman"/>
          <w:color w:val="000000" w:themeColor="text1"/>
          <w:sz w:val="28"/>
          <w:szCs w:val="28"/>
          <w:lang w:val="pt-BR"/>
        </w:rPr>
        <w:lastRenderedPageBreak/>
        <w:t xml:space="preserve">bảo hiểm xã hội, quỹ bảo hiểm thất nghiệp, quỹ bảo hiểm y tế trước khi cơ quan bảo hiểm xã hội trình cấp có thẩm quyền.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d) Dự toán hằng năm về thu, chi các quỹ bảo hiểm xã hội, quỹ bảo hiểm thất nghiệp, quỹ bảo hiểm y tế; mức chi tổ chức và hoạt động bảo hiểm xã hội, bảo hiểm thất nghiệp, bảo hiểm y tế; báo cáo quyết toán về chi tổ chức và hoạt động bảo hiểm xã hội trước khi cơ quan bảo hiểm xã hội trình cơ quan có thẩm quyền;</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đ) Đề án, phương án bảo toàn và tăng trưởng các quỹ bảo hiểm xã hội, quỹ bảo hiểm thất nghiệp, quỹ bảo hiểm y tế;</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e) Phương án đầu tư hằng năm.</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 Quyết định và chịu trách nhiệm trước Chính phủ về danh mục đầu tư, cơ cấu đầu tư và phương thức đầu tư cụ thể của các quỹ bảo hiểm xã hội, quỹ bảo hiểm thất nghiệp, quỹ bảo hiểm y tế trên cơ sở đề nghị của cơ quan bảo hiểm xã hội.</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3. Giám sát, kiểm tra việc thực hiện của cơ quan bảo hiểm xã hội về các chiến lược, kế hoạch, đề án, phương án đầu tư sau khi được các cơ quan có thẩm quyền thông qua, phê duyệt.</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4. Kiến nghị cơ quan nhà nước có thẩm quyền xây dựng, sửa đổi, bổ sung chính sách, pháp luật về bảo hiểm xã hội, bảo hiểm thất nghiệp, bảo hiểm y tế, chiến lược phát triển bảo hiểm xã hội, kiện toàn hệ thống tổ chức cơ quan bảo hiểm xã hội, cơ chế quản lý và sử dụng quỹ bảo hiểm xã hội, quỹ bảo hiểm thất nghiệp, quỹ bảo hiểm y tế.</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5. Hằng năm, báo cáo Chính phủ, Thủ tướng Chính phủ về kết quả hoạt động, tình hình thực hiện các nhiệm vụ, quyền hạn theo quy định của Luật Bảo hiểm xã hội và Nghị định này.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6. Cho ý kiến về nhân sự để cấp có thẩm quyền xem xét, quyết định bổ nhiệm, miễn nhiệm, cách chức Giám đốc và các Phó Giám đốc Bảo hiểm xã hội Việt Nam theo quy định và phân cấp quản lý.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7. Hợp tác, phối hợp với các cơ quan, Bộ, ngành và chính quyền các địa phương, các tổ chức có liên quan để giám sát và chỉ đạo tổ chức thực hiện các chính sách pháp luật về bảo hiểm xã hội, bảo hiểm y tế, bảo hiểm thất nghiệp, nâng cao năng lực, hiệu quả tổ chức thực hiện bảo hiểm xã hội, bảo hiểm y tế, bảo hiểm thất nghiệp theo quy định của pháp luật.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8. Quản lý về tổ chức bộ máy, biên chế, </w:t>
      </w:r>
      <w:r>
        <w:rPr>
          <w:rFonts w:ascii="Times New Roman" w:hAnsi="Times New Roman" w:cs="Times New Roman"/>
          <w:sz w:val="28"/>
          <w:szCs w:val="28"/>
        </w:rPr>
        <w:t xml:space="preserve">quy định chức năng, nhiệm vụ, quyền hạn, xem xét cho ý kiến về bổ nhiệm, miễn nhiệm, cách chức người đứng đầu, cấp phó của người đứng đầu tổ chức của bộ máy giúp việc (Văn phòng Hội đồng quản lý); quản lý </w:t>
      </w:r>
      <w:r>
        <w:rPr>
          <w:rFonts w:ascii="Times New Roman" w:hAnsi="Times New Roman" w:cs="Times New Roman"/>
          <w:color w:val="000000" w:themeColor="text1"/>
          <w:sz w:val="28"/>
          <w:szCs w:val="28"/>
          <w:lang w:val="pt-BR"/>
        </w:rPr>
        <w:t xml:space="preserve">tài chính, tài sản, kinh phí hoạt động được giao theo quy định của pháp luật.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lastRenderedPageBreak/>
        <w:t>9. Thực hiện nhiệm vụ, quyền hạn khác do Chính phủ, Thủ tướng Chính phủ giao.</w:t>
      </w:r>
    </w:p>
    <w:p w:rsidR="001B5163" w:rsidRDefault="00D9027F">
      <w:pPr>
        <w:spacing w:before="40" w:after="40" w:line="283" w:lineRule="auto"/>
        <w:ind w:firstLine="567"/>
        <w:jc w:val="both"/>
        <w:rPr>
          <w:rFonts w:ascii="Times New Roman Bold" w:hAnsi="Times New Roman Bold" w:cs="Times New Roman" w:hint="eastAsia"/>
          <w:b/>
          <w:color w:val="000000" w:themeColor="text1"/>
          <w:spacing w:val="6"/>
          <w:sz w:val="28"/>
          <w:szCs w:val="28"/>
          <w:lang w:val="pt-BR"/>
        </w:rPr>
      </w:pPr>
      <w:r>
        <w:rPr>
          <w:rFonts w:ascii="Times New Roman Bold" w:hAnsi="Times New Roman Bold" w:cs="Times New Roman"/>
          <w:b/>
          <w:color w:val="000000" w:themeColor="text1"/>
          <w:spacing w:val="6"/>
          <w:sz w:val="28"/>
          <w:szCs w:val="28"/>
          <w:lang w:val="pt-BR"/>
        </w:rPr>
        <w:t xml:space="preserve">Điều 3. Trình tự, thủ tục thành lập và cơ cấu thành phần Hội đồng quản lý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1. Chính phủ thành lập Hội đồng quản lý gồm Chủ tịch là Bộ trưởng Bộ Tài chính; 01 Phó Chủ tịch chuyên trách và các ủy viên.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2. Các ủy viên Hội đồng quản lý gồm: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2.1. Thứ trưởng Bộ Nội vụ;</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2.2. Thứ trưởng</w:t>
      </w:r>
      <w:r>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lang w:val="pt-BR"/>
        </w:rPr>
        <w:t>Bộ Y tế;</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2.3. Thứ trưởng</w:t>
      </w:r>
      <w:r>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lang w:val="pt-BR"/>
        </w:rPr>
        <w:t>Bộ Quốc phòng;</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2.4. Thứ trưởng</w:t>
      </w:r>
      <w:r>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lang w:val="pt-BR"/>
        </w:rPr>
        <w:t>Bộ Công an;</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2.5. Phó Thống đốc</w:t>
      </w:r>
      <w:r>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lang w:val="pt-BR"/>
        </w:rPr>
        <w:t>Ngân hàng Nhà nước Việt Nam;</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2.6. Phó Chủ tịch Tổng Liên đoàn Lao động Việt Nam;</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2.7. Phó Chủ tịch Hội nông dân Việt Nam;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2.8. Phó Chủ tịch</w:t>
      </w:r>
      <w:r>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lang w:val="pt-BR"/>
        </w:rPr>
        <w:t xml:space="preserve">Liên đoàn Thương mại và Công nghiệp Việt Nam;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2.9. Phó Chủ tịch Liên minh hợp tác xã Việt Nam;</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2.10. Giám đốc Bảo hiểm xã hội Việt Nam;</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vi-VN"/>
        </w:rPr>
      </w:pPr>
      <w:r>
        <w:rPr>
          <w:rFonts w:ascii="Times New Roman" w:eastAsia="SimSun" w:hAnsi="Times New Roman" w:cs="Times New Roman"/>
          <w:sz w:val="28"/>
          <w:szCs w:val="28"/>
        </w:rPr>
        <w:t xml:space="preserve"> </w:t>
      </w:r>
      <w:r>
        <w:rPr>
          <w:rFonts w:ascii="Times New Roman" w:hAnsi="Times New Roman" w:cs="Times New Roman"/>
          <w:color w:val="000000" w:themeColor="text1"/>
          <w:sz w:val="28"/>
          <w:szCs w:val="28"/>
          <w:lang w:val="pt-BR"/>
        </w:rPr>
        <w:t>3. Thủ tướng Chính phủ bổ nhiệm, miễn nhiệm, cách chức Chủ tịch, Phó Chủ tịch chuyên trách và các ủy viên của Hội đồng quản lý theo đề nghị của Bộ Nội vụ; nhiệm kỳ của thành viên Hội đồng quản lý là 05 năm.</w:t>
      </w:r>
    </w:p>
    <w:p w:rsidR="001B5163" w:rsidRDefault="00D9027F">
      <w:pPr>
        <w:spacing w:before="40" w:after="40" w:line="280" w:lineRule="auto"/>
        <w:ind w:firstLine="567"/>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4. Trình tự, thủ tục bổ nhiệm, cách chức, miễn nhiệm các chức danh kiêm nhiệm Chủ tịch, Phó Chủ tịch chuyên trách và ủy viên Hội đồng quản lý theo quy định của pháp luật.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b/>
          <w:color w:val="000000" w:themeColor="text1"/>
          <w:sz w:val="28"/>
          <w:szCs w:val="28"/>
          <w:lang w:val="pt-BR"/>
        </w:rPr>
        <w:t xml:space="preserve"> Điều 4. Tiêu chuẩn đối với thành viên Hội đồng quản lý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1. Tiêu chuẩn chung</w:t>
      </w:r>
      <w:r>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lang w:val="pt-BR"/>
        </w:rPr>
        <w:t xml:space="preserve">đối với các </w:t>
      </w:r>
      <w:r>
        <w:rPr>
          <w:rFonts w:ascii="Times New Roman" w:hAnsi="Times New Roman" w:cs="Times New Roman"/>
          <w:color w:val="000000" w:themeColor="text1"/>
          <w:sz w:val="28"/>
          <w:szCs w:val="28"/>
          <w:lang w:val="vi-VN"/>
        </w:rPr>
        <w:t xml:space="preserve">thành viên </w:t>
      </w:r>
      <w:r>
        <w:rPr>
          <w:rFonts w:ascii="Times New Roman" w:hAnsi="Times New Roman" w:cs="Times New Roman"/>
          <w:color w:val="000000" w:themeColor="text1"/>
          <w:sz w:val="28"/>
          <w:szCs w:val="28"/>
          <w:lang w:val="pt-BR"/>
        </w:rPr>
        <w:t xml:space="preserve">Hội đồng quản lý: </w:t>
      </w:r>
    </w:p>
    <w:p w:rsidR="001B5163" w:rsidRDefault="00D9027F">
      <w:pPr>
        <w:spacing w:before="40" w:after="40" w:line="280" w:lineRule="auto"/>
        <w:ind w:firstLine="567"/>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a) Đáp ứng các tiêu chuẩn chung theo quy định của pháp luật; </w:t>
      </w:r>
    </w:p>
    <w:p w:rsidR="001B5163" w:rsidRDefault="00D9027F">
      <w:pPr>
        <w:spacing w:before="40" w:after="40" w:line="280" w:lineRule="auto"/>
        <w:ind w:firstLine="567"/>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b) Được cơ quan, tổ chức nơi công tác đề cử, giới thiệu đại diện cho cơ quan, tổ chức tham gia Hội đồng quản lý.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pt-BR"/>
        </w:rPr>
        <w:t>2. Tiêu chuẩn đối với Phó</w:t>
      </w:r>
      <w:r>
        <w:rPr>
          <w:rFonts w:ascii="Times New Roman" w:hAnsi="Times New Roman" w:cs="Times New Roman"/>
          <w:color w:val="000000" w:themeColor="text1"/>
          <w:sz w:val="28"/>
          <w:szCs w:val="28"/>
          <w:lang w:val="vi-VN"/>
        </w:rPr>
        <w:t xml:space="preserve"> Chủ tịch chuyên trách Hội đồng</w:t>
      </w:r>
      <w:r>
        <w:rPr>
          <w:rFonts w:ascii="Times New Roman" w:hAnsi="Times New Roman" w:cs="Times New Roman"/>
          <w:color w:val="000000" w:themeColor="text1"/>
          <w:sz w:val="28"/>
          <w:szCs w:val="28"/>
        </w:rPr>
        <w:t xml:space="preserve"> quản lý:</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a</w:t>
      </w:r>
      <w:r>
        <w:rPr>
          <w:rFonts w:ascii="Times New Roman" w:hAnsi="Times New Roman" w:cs="Times New Roman"/>
          <w:color w:val="000000" w:themeColor="text1"/>
          <w:sz w:val="28"/>
          <w:szCs w:val="28"/>
          <w:lang w:val="vi-VN"/>
        </w:rPr>
        <w:t xml:space="preserve">) Đáp ứng </w:t>
      </w:r>
      <w:r>
        <w:rPr>
          <w:rFonts w:ascii="Times New Roman" w:hAnsi="Times New Roman" w:cs="Times New Roman"/>
          <w:color w:val="000000" w:themeColor="text1"/>
          <w:sz w:val="28"/>
          <w:szCs w:val="28"/>
        </w:rPr>
        <w:t xml:space="preserve">các tiêu chuẩn chung theo </w:t>
      </w:r>
      <w:r>
        <w:rPr>
          <w:rFonts w:ascii="Times New Roman" w:hAnsi="Times New Roman" w:cs="Times New Roman"/>
          <w:color w:val="000000" w:themeColor="text1"/>
          <w:sz w:val="28"/>
          <w:szCs w:val="28"/>
          <w:lang w:val="vi-VN"/>
        </w:rPr>
        <w:t>quy định</w:t>
      </w:r>
      <w:r>
        <w:rPr>
          <w:rFonts w:ascii="Times New Roman" w:hAnsi="Times New Roman" w:cs="Times New Roman"/>
          <w:color w:val="000000" w:themeColor="text1"/>
          <w:sz w:val="28"/>
          <w:szCs w:val="28"/>
        </w:rPr>
        <w:t xml:space="preserve"> của pháp luật.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b</w:t>
      </w:r>
      <w:r>
        <w:rPr>
          <w:rFonts w:ascii="Times New Roman" w:hAnsi="Times New Roman" w:cs="Times New Roman"/>
          <w:color w:val="000000" w:themeColor="text1"/>
          <w:sz w:val="28"/>
          <w:szCs w:val="28"/>
          <w:lang w:val="vi-VN"/>
        </w:rPr>
        <w:t xml:space="preserve">) Có năng lực, kinh nghiệm quản lý hoặc chuyên môn về lĩnh vực </w:t>
      </w:r>
      <w:r>
        <w:rPr>
          <w:rFonts w:ascii="Times New Roman" w:hAnsi="Times New Roman" w:cs="Times New Roman"/>
          <w:color w:val="000000" w:themeColor="text1"/>
          <w:sz w:val="28"/>
          <w:szCs w:val="28"/>
        </w:rPr>
        <w:t>bảo hiểm xã hội</w:t>
      </w:r>
      <w:r>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rPr>
        <w:t xml:space="preserve">bảo hiểm y tế, </w:t>
      </w:r>
      <w:r>
        <w:rPr>
          <w:rFonts w:ascii="Times New Roman" w:hAnsi="Times New Roman" w:cs="Times New Roman"/>
          <w:color w:val="000000" w:themeColor="text1"/>
          <w:sz w:val="28"/>
          <w:szCs w:val="28"/>
          <w:lang w:val="vi-VN"/>
        </w:rPr>
        <w:t xml:space="preserve">tài chính </w:t>
      </w:r>
      <w:r>
        <w:rPr>
          <w:rFonts w:ascii="Times New Roman" w:hAnsi="Times New Roman" w:cs="Times New Roman"/>
          <w:color w:val="000000" w:themeColor="text1"/>
          <w:sz w:val="28"/>
          <w:szCs w:val="28"/>
        </w:rPr>
        <w:t>bảo hiểm xã hội</w:t>
      </w:r>
      <w:r>
        <w:rPr>
          <w:rFonts w:ascii="Times New Roman" w:hAnsi="Times New Roman" w:cs="Times New Roman"/>
          <w:color w:val="000000" w:themeColor="text1"/>
          <w:sz w:val="28"/>
          <w:szCs w:val="28"/>
          <w:lang w:val="vi-VN"/>
        </w:rPr>
        <w:t>.</w:t>
      </w:r>
    </w:p>
    <w:p w:rsidR="001B5163" w:rsidRDefault="00D9027F">
      <w:pPr>
        <w:spacing w:before="40" w:after="40" w:line="283" w:lineRule="auto"/>
        <w:ind w:firstLine="567"/>
        <w:jc w:val="both"/>
        <w:rPr>
          <w:rFonts w:ascii="Times New Roman" w:hAnsi="Times New Roman" w:cs="Times New Roman"/>
          <w:b/>
          <w:bCs/>
          <w:color w:val="000000" w:themeColor="text1"/>
          <w:sz w:val="28"/>
          <w:szCs w:val="28"/>
          <w:lang w:val="pt-BR"/>
        </w:rPr>
      </w:pPr>
      <w:r>
        <w:rPr>
          <w:rFonts w:ascii="Times New Roman" w:hAnsi="Times New Roman" w:cs="Times New Roman"/>
          <w:b/>
          <w:bCs/>
          <w:color w:val="000000" w:themeColor="text1"/>
          <w:sz w:val="28"/>
          <w:szCs w:val="28"/>
          <w:lang w:val="pt-BR"/>
        </w:rPr>
        <w:t xml:space="preserve">Điều 5. Chế độ làm việc của Hội đồng quản lý </w:t>
      </w:r>
    </w:p>
    <w:p w:rsidR="001B5163" w:rsidRDefault="00D9027F">
      <w:pPr>
        <w:spacing w:before="60" w:after="60" w:line="281"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1. Hội đồng quản lý làm việc theo chế độ tập thể; họp thường kỳ </w:t>
      </w:r>
      <w:r>
        <w:rPr>
          <w:rFonts w:ascii="Times New Roman" w:hAnsi="Times New Roman" w:cs="Times New Roman"/>
          <w:color w:val="000000" w:themeColor="text1"/>
          <w:sz w:val="28"/>
          <w:szCs w:val="28"/>
          <w:lang w:val="vi-VN"/>
        </w:rPr>
        <w:t>0</w:t>
      </w:r>
      <w:r>
        <w:rPr>
          <w:rFonts w:ascii="Times New Roman" w:hAnsi="Times New Roman" w:cs="Times New Roman"/>
          <w:color w:val="000000" w:themeColor="text1"/>
          <w:sz w:val="28"/>
          <w:szCs w:val="28"/>
          <w:lang w:val="pt-BR"/>
        </w:rPr>
        <w:t xml:space="preserve">3 tháng một lần để xem xét và quyết định những vấn đề thuộc nhiệm vụ, quyền hạn, trách nhiệm quy định tại Điều 2 Nghị định này. Đối với một số vấn đề không nhất thiết </w:t>
      </w:r>
      <w:r>
        <w:rPr>
          <w:rFonts w:ascii="Times New Roman" w:hAnsi="Times New Roman" w:cs="Times New Roman"/>
          <w:color w:val="000000" w:themeColor="text1"/>
          <w:sz w:val="28"/>
          <w:szCs w:val="28"/>
          <w:lang w:val="pt-BR"/>
        </w:rPr>
        <w:lastRenderedPageBreak/>
        <w:t>phải thảo luận tại cuộc họp thì Chủ tịch Hội đồng quản lý gửi văn bản lấy ý kiến từng thành viên Hội đồng quản lý. Hội đồng quản lý có thể họp bất thường để giải quyết những vấn đề cấp bách khi Chủ tịch hoặc Phó Chủ tịch chuyên trách Hội đồng quản lý hoặc trên 50% tổng số thành viên Hội đồng quản lý đề nghị.</w:t>
      </w:r>
    </w:p>
    <w:p w:rsidR="001B5163" w:rsidRDefault="00D9027F">
      <w:pPr>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2. Chủ tịch Hội đồng quản lý hoặc Phó Chủ tịch chuyên trách Hội đồng quản lý được Chủ tịch Hội đồng uỷ quyền có trách nhiệm triệu tập và chủ trì cuộc họp của Hội đồng quản lý, chỉ đạo việc việc chuẩn bị nội dung và tài liệu phục vụ cuộc họp. Nội dung và các tài liệu cuộc họp phải được gửi đến các thành viên Hội đồng trước ngày họp ít nhất là 05 ngày làm việc. </w:t>
      </w:r>
    </w:p>
    <w:p w:rsidR="001B5163" w:rsidRDefault="00D9027F">
      <w:pPr>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Các thành viên Hội đồng quản lý có trách nhiệm nghiên cứu, chuẩn bị để đóng góp ý kiến vào quá trình thảo luận và ban hành Nghị quyết của Hội đồng quản lý.</w:t>
      </w:r>
      <w:r>
        <w:rPr>
          <w:rFonts w:ascii="Times New Roman" w:hAnsi="Times New Roman" w:cs="Times New Roman"/>
          <w:sz w:val="28"/>
          <w:szCs w:val="28"/>
          <w:lang w:val="vi-VN"/>
        </w:rPr>
        <w:t xml:space="preserve"> </w:t>
      </w:r>
      <w:r>
        <w:rPr>
          <w:rFonts w:ascii="Times New Roman" w:hAnsi="Times New Roman" w:cs="Times New Roman"/>
          <w:sz w:val="28"/>
          <w:szCs w:val="28"/>
        </w:rPr>
        <w:t>T</w:t>
      </w:r>
      <w:r>
        <w:rPr>
          <w:rFonts w:ascii="Times New Roman" w:hAnsi="Times New Roman" w:cs="Times New Roman"/>
          <w:sz w:val="28"/>
          <w:szCs w:val="28"/>
          <w:lang w:val="vi-VN"/>
        </w:rPr>
        <w:t>rường hợp cần thiết</w:t>
      </w:r>
      <w:r>
        <w:rPr>
          <w:rFonts w:ascii="Times New Roman" w:hAnsi="Times New Roman" w:cs="Times New Roman"/>
          <w:sz w:val="28"/>
          <w:szCs w:val="28"/>
        </w:rPr>
        <w:t>, căn cứ vào tình hình thực tế và nội dung họp đối với những vấn đề cụ thể,</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Chủ tịch </w:t>
      </w:r>
      <w:r>
        <w:rPr>
          <w:rFonts w:ascii="Times New Roman" w:hAnsi="Times New Roman" w:cs="Times New Roman"/>
          <w:sz w:val="28"/>
          <w:szCs w:val="28"/>
          <w:lang w:val="vi-VN"/>
        </w:rPr>
        <w:t xml:space="preserve">Hội đồng </w:t>
      </w:r>
      <w:r>
        <w:rPr>
          <w:rFonts w:ascii="Times New Roman" w:hAnsi="Times New Roman" w:cs="Times New Roman"/>
          <w:sz w:val="28"/>
          <w:szCs w:val="28"/>
        </w:rPr>
        <w:t xml:space="preserve">quản lý </w:t>
      </w:r>
      <w:r>
        <w:rPr>
          <w:rFonts w:ascii="Times New Roman" w:hAnsi="Times New Roman" w:cs="Times New Roman"/>
          <w:sz w:val="28"/>
          <w:szCs w:val="28"/>
          <w:lang w:val="vi-VN"/>
        </w:rPr>
        <w:t xml:space="preserve">có thể mời thêm </w:t>
      </w:r>
      <w:r>
        <w:rPr>
          <w:rFonts w:ascii="Times New Roman" w:hAnsi="Times New Roman" w:cs="Times New Roman"/>
          <w:sz w:val="28"/>
          <w:szCs w:val="28"/>
        </w:rPr>
        <w:t>đại diện lãnh đạo một số cơ quan, đơn vị có liên quan hoặc</w:t>
      </w:r>
      <w:r>
        <w:rPr>
          <w:rFonts w:ascii="Times New Roman" w:hAnsi="Times New Roman" w:cs="Times New Roman"/>
          <w:sz w:val="28"/>
          <w:szCs w:val="28"/>
          <w:lang w:val="vi-VN"/>
        </w:rPr>
        <w:t xml:space="preserve"> một số chuyên gia</w:t>
      </w:r>
      <w:r>
        <w:rPr>
          <w:rFonts w:ascii="Times New Roman" w:hAnsi="Times New Roman" w:cs="Times New Roman"/>
          <w:sz w:val="28"/>
          <w:szCs w:val="28"/>
        </w:rPr>
        <w:t>, nhà nghiên cứu khoa học</w:t>
      </w:r>
      <w:r>
        <w:rPr>
          <w:rFonts w:ascii="Times New Roman" w:hAnsi="Times New Roman" w:cs="Times New Roman"/>
          <w:sz w:val="28"/>
          <w:szCs w:val="28"/>
          <w:lang w:val="vi-VN"/>
        </w:rPr>
        <w:t xml:space="preserve"> phù hợp tham gia phiên họp về nội dung cụ thể đó, thành viên được mời tham gia có quyền phát biểu ý kiến nhưng không có quyền tham gia biểu quyết. </w:t>
      </w:r>
    </w:p>
    <w:p w:rsidR="001B5163" w:rsidRDefault="00D9027F">
      <w:pPr>
        <w:spacing w:before="60" w:after="60" w:line="281"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3. Cuộc họp của Hội đồng quản lý được tiến hành khi có ít nhất hai phần ba (2/3) số thành viên Hội đồng quản lý tham dự. Nghị quyết của Hội đồng quản lý phải được trên 50% tổng số thành viên Hội đồng quản lý đồng ý thông qua. Đối với các thành viên vắng mặt được gửi lấy ý kiến tham gia bằng văn bản. Trường hợp số thành viên biểu quyết đồng ý và không đồng ý bằng nhau thì quyết định theo ý kiến của Chủ tịch Hội đồng quản lý. </w:t>
      </w:r>
    </w:p>
    <w:p w:rsidR="001B5163" w:rsidRDefault="00D9027F">
      <w:pPr>
        <w:spacing w:before="60" w:after="60" w:line="281"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Thành viên Hội đồng quản lý chịu trách nhiệm cá nhân, bảo lưu về quyết định, ý kiến của mình khi được lấy ý kiến bằng văn bản hoặc biểu quyết thông qua đối với các quy định tại Điều 20 của Luật Bảo hiểm xã hội và Điều 2 của Nghị định này.</w:t>
      </w:r>
    </w:p>
    <w:p w:rsidR="001B5163" w:rsidRDefault="00D9027F">
      <w:pPr>
        <w:spacing w:before="60" w:after="60" w:line="281"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Chủ tịch Hội đồng quản lý báo cáo Thủ tướng Chính phủ về những vấn đề chưa thống nhất ý kiến giữa các thành viên Hội đồng quản lý.</w:t>
      </w:r>
    </w:p>
    <w:p w:rsidR="001B5163" w:rsidRDefault="00D9027F">
      <w:pPr>
        <w:spacing w:before="60" w:after="60" w:line="281"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4. </w:t>
      </w:r>
      <w:r>
        <w:rPr>
          <w:rFonts w:ascii="Times New Roman" w:hAnsi="Times New Roman" w:cs="Times New Roman"/>
          <w:color w:val="000000" w:themeColor="text1"/>
          <w:sz w:val="28"/>
          <w:szCs w:val="28"/>
        </w:rPr>
        <w:t xml:space="preserve">Trong vòng </w:t>
      </w:r>
      <w:r>
        <w:rPr>
          <w:rFonts w:ascii="Times New Roman" w:hAnsi="Times New Roman" w:cs="Times New Roman"/>
          <w:sz w:val="28"/>
          <w:szCs w:val="28"/>
        </w:rPr>
        <w:t xml:space="preserve">10 ngày kể từ khi kết thúc cuộc họp hoặc nhận đủ ý kiến bằng văn bản của các Thành viên Hội đồng quản lý về các nội dung xin ý kiến, nghị quyết của Hội đồng quản lý phải được ban hành </w:t>
      </w:r>
      <w:r>
        <w:rPr>
          <w:rFonts w:ascii="Times New Roman" w:hAnsi="Times New Roman" w:cs="Times New Roman"/>
          <w:color w:val="000000" w:themeColor="text1"/>
          <w:sz w:val="28"/>
          <w:szCs w:val="28"/>
        </w:rPr>
        <w:t xml:space="preserve">và </w:t>
      </w:r>
      <w:r>
        <w:rPr>
          <w:rFonts w:ascii="Times New Roman" w:hAnsi="Times New Roman" w:cs="Times New Roman"/>
          <w:color w:val="000000" w:themeColor="text1"/>
          <w:sz w:val="28"/>
          <w:szCs w:val="28"/>
          <w:lang w:val="pt-BR"/>
        </w:rPr>
        <w:t>gửi đến các thành viên Hội đồng quản lý để tổ chức thực hiện</w:t>
      </w:r>
      <w:r>
        <w:rPr>
          <w:rFonts w:ascii="Times New Roman" w:hAnsi="Times New Roman" w:cs="Times New Roman"/>
          <w:color w:val="000000" w:themeColor="text1"/>
          <w:sz w:val="28"/>
          <w:szCs w:val="28"/>
        </w:rPr>
        <w:t xml:space="preserve">; đồng thời </w:t>
      </w:r>
      <w:r>
        <w:rPr>
          <w:rFonts w:ascii="Times New Roman" w:hAnsi="Times New Roman" w:cs="Times New Roman"/>
          <w:color w:val="000000" w:themeColor="text1"/>
          <w:sz w:val="28"/>
          <w:szCs w:val="28"/>
          <w:lang w:val="pt-BR"/>
        </w:rPr>
        <w:t>báo cáo Thủ tướng Chính phủ và gửi các cơ quan, đơn vị có liên quan để phối hợp chỉ đạo, triển khai thực hiện các nội dung, báo cáo có liên quan.</w:t>
      </w:r>
    </w:p>
    <w:p w:rsidR="001B5163" w:rsidRDefault="00D9027F">
      <w:pPr>
        <w:spacing w:before="60" w:after="60" w:line="281"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5. Thành viên Hội đồng quản lý có quyền yêu cầu Giám đốc Bảo hiểm xã hội Việt Nam cung cấp thông tin, tài liệu về những nội dung thuộc phạm vi trách nhiệm, quyền hạn của Hội đồng quản lý. Giám đốc Bảo hiểm xã hội Việt Nam </w:t>
      </w:r>
      <w:r>
        <w:rPr>
          <w:rFonts w:ascii="Times New Roman" w:hAnsi="Times New Roman" w:cs="Times New Roman"/>
          <w:color w:val="000000" w:themeColor="text1"/>
          <w:sz w:val="28"/>
          <w:szCs w:val="28"/>
          <w:lang w:val="pt-BR"/>
        </w:rPr>
        <w:lastRenderedPageBreak/>
        <w:t xml:space="preserve">có trách nhiệm cung cấp kịp thời, đầy đủ, chính xác các thông tin và tài liệu về những nội dung thuộc phạm vi trách nhiệm, quyền hạn của Hội đồng quản lý theo yêu cầu của các thành viên Hội đồng quản lý. </w:t>
      </w:r>
    </w:p>
    <w:p w:rsidR="001B5163" w:rsidRDefault="00D9027F">
      <w:pPr>
        <w:spacing w:before="60" w:after="6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6. Các thành viên Hội đồng quản lý là đại diện của các Bộ, ngành, cơ quan được sử dụng cán bộ, công chức, viên chức của bộ, ngành, cơ quan mình để giúp việc</w:t>
      </w:r>
      <w:r>
        <w:rPr>
          <w:rFonts w:ascii="Times New Roman" w:hAnsi="Times New Roman" w:cs="Times New Roman"/>
          <w:sz w:val="28"/>
          <w:szCs w:val="28"/>
          <w:lang w:val="pt-BR"/>
        </w:rPr>
        <w:t xml:space="preserve">. </w:t>
      </w:r>
      <w:r>
        <w:rPr>
          <w:rFonts w:ascii="Times New Roman" w:hAnsi="Times New Roman" w:cs="Times New Roman"/>
          <w:color w:val="000000" w:themeColor="text1"/>
          <w:sz w:val="28"/>
          <w:szCs w:val="28"/>
          <w:lang w:val="pt-BR"/>
        </w:rPr>
        <w:t xml:space="preserve">Thành viên Hội đồng quản lý và các công chức, viên chức </w:t>
      </w:r>
      <w:r>
        <w:rPr>
          <w:rFonts w:ascii="Times New Roman" w:hAnsi="Times New Roman" w:cs="Times New Roman"/>
          <w:sz w:val="28"/>
          <w:szCs w:val="28"/>
        </w:rPr>
        <w:t xml:space="preserve">giúp việc cho các thành viên Hội đồng quản lý </w:t>
      </w:r>
      <w:r>
        <w:rPr>
          <w:rFonts w:ascii="Times New Roman" w:hAnsi="Times New Roman" w:cs="Times New Roman"/>
          <w:color w:val="000000" w:themeColor="text1"/>
          <w:sz w:val="28"/>
          <w:szCs w:val="28"/>
          <w:lang w:val="pt-BR"/>
        </w:rPr>
        <w:t xml:space="preserve">được hưởng chế độ thù lao theo quy định. </w:t>
      </w:r>
    </w:p>
    <w:p w:rsidR="001B5163" w:rsidRDefault="00D9027F">
      <w:pPr>
        <w:spacing w:before="8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7. Chủ tịch Hội đồng quản lý có trách nhiệm chỉ đạo xây dựng, ban hành Quy chế làm việc của Hội đồng quản lý và các quy chế khác phù hợp với quy định pháp luật; quy chế tổ chức và hoạt động của Văn phòng Hội đồng quản lý trên cơ sở ý kiến thông qua của Hội đồng quản lý.</w:t>
      </w:r>
    </w:p>
    <w:p w:rsidR="001B5163" w:rsidRDefault="00D9027F">
      <w:pPr>
        <w:spacing w:before="40" w:after="40" w:line="283" w:lineRule="auto"/>
        <w:ind w:firstLine="567"/>
        <w:jc w:val="both"/>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t>Điều 6. Quan hệ của Hội đồng quản lý với các cơ quan, bộ, ngành và Ủy ban nhân dân các tỉnh, thành phố trực thuộc Trung ương</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1. Đối với Bộ Nội vụ</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a) Phối hợp, tham gia xây dựng, sửa đổi, bổ sung chế độ, chính sách về bảo hiểm xã hội, bảo hiểm thất nghiệp.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b) Phối hợp chỉ đạo, hướng dẫn và tổ chức thực hiện các quy định của pháp luật về bảo hiểm xã hội, bảo hiểm thất nghiệp.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c) Kiến nghị kiểm tra, xử lý các tổ chức, cá nhân trong việc thực hiện bảo hiểm xã hội, bảo hiểm thất nghiệp theo quy định của pháp luật.</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rPr>
        <w:t>d) Phối hợp thực hiện các nhiệm vụ khác của Bộ Nội vụ trong quản lý nhà nước về bảo hiểm xã hội, bảo hiểm thất nghiệp theo quy định của pháp luật và phân công của Chính phủ, Thủ tướng Chính phủ.</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2. Đối với Bộ Tài chính </w:t>
      </w:r>
    </w:p>
    <w:p w:rsidR="001B5163" w:rsidRDefault="00D9027F">
      <w:pPr>
        <w:widowControl w:val="0"/>
        <w:spacing w:after="120" w:line="283" w:lineRule="auto"/>
        <w:ind w:firstLine="567"/>
        <w:jc w:val="both"/>
        <w:rPr>
          <w:rFonts w:ascii="Times New Roman" w:hAnsi="Times New Roman" w:cs="Times New Roman"/>
          <w:sz w:val="28"/>
          <w:lang w:val="vi-VN"/>
        </w:rPr>
      </w:pPr>
      <w:r>
        <w:rPr>
          <w:rFonts w:ascii="Times New Roman" w:hAnsi="Times New Roman" w:cs="Times New Roman"/>
          <w:color w:val="000000" w:themeColor="text1"/>
          <w:sz w:val="28"/>
          <w:szCs w:val="28"/>
          <w:lang w:val="pt-BR"/>
        </w:rPr>
        <w:t xml:space="preserve">a) Phối hợp, tham gia xây dựng, sửa đổi, bổ sung cơ chế </w:t>
      </w:r>
      <w:r>
        <w:rPr>
          <w:rFonts w:ascii="Times New Roman" w:hAnsi="Times New Roman" w:cs="Times New Roman"/>
          <w:sz w:val="28"/>
          <w:szCs w:val="28"/>
          <w:lang w:val="vi-VN"/>
        </w:rPr>
        <w:t xml:space="preserve">tài chính bảo hiểm xã hội, </w:t>
      </w:r>
      <w:r>
        <w:rPr>
          <w:rFonts w:ascii="Times New Roman" w:hAnsi="Times New Roman" w:cs="Times New Roman"/>
          <w:sz w:val="28"/>
          <w:szCs w:val="28"/>
        </w:rPr>
        <w:t xml:space="preserve">bảo hiểm thất nghiệp, bảo hiểm y tế; đầu tư quỹ </w:t>
      </w:r>
      <w:r>
        <w:rPr>
          <w:rFonts w:ascii="Times New Roman" w:hAnsi="Times New Roman" w:cs="Times New Roman"/>
          <w:sz w:val="28"/>
          <w:szCs w:val="28"/>
          <w:lang w:val="vi-VN"/>
        </w:rPr>
        <w:t xml:space="preserve">bảo hiểm xã hội, </w:t>
      </w:r>
      <w:r>
        <w:rPr>
          <w:rFonts w:ascii="Times New Roman" w:hAnsi="Times New Roman" w:cs="Times New Roman"/>
          <w:sz w:val="28"/>
          <w:szCs w:val="28"/>
        </w:rPr>
        <w:t xml:space="preserve">bảo hiểm thất nghiệp, bảo hiểm y tế; chi tổ chức và hoạt động </w:t>
      </w:r>
      <w:r>
        <w:rPr>
          <w:rFonts w:ascii="Times New Roman" w:hAnsi="Times New Roman" w:cs="Times New Roman"/>
          <w:sz w:val="28"/>
          <w:szCs w:val="28"/>
          <w:lang w:val="vi-VN"/>
        </w:rPr>
        <w:t xml:space="preserve">bảo hiểm xã hội, </w:t>
      </w:r>
      <w:r>
        <w:rPr>
          <w:rFonts w:ascii="Times New Roman" w:hAnsi="Times New Roman" w:cs="Times New Roman"/>
          <w:sz w:val="28"/>
          <w:szCs w:val="28"/>
        </w:rPr>
        <w:t>bảo hiểm thất nghiệp, bảo hiểm y tế; chính sách, pháp luật về bảo hiểm hưu trí bổ sung</w:t>
      </w:r>
      <w:r>
        <w:rPr>
          <w:rFonts w:ascii="Times New Roman" w:hAnsi="Times New Roman" w:cs="Times New Roman"/>
          <w:sz w:val="28"/>
          <w:lang w:val="vi-VN"/>
        </w:rPr>
        <w:t xml:space="preserve">.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b) Phối hợp chỉ đạo, giám sát việc quản lý và sử dụ</w:t>
      </w:r>
      <w:r w:rsidR="001D2BC4">
        <w:rPr>
          <w:rFonts w:ascii="Times New Roman" w:hAnsi="Times New Roman" w:cs="Times New Roman"/>
          <w:color w:val="000000" w:themeColor="text1"/>
          <w:sz w:val="28"/>
          <w:szCs w:val="28"/>
          <w:lang w:val="pt-BR"/>
        </w:rPr>
        <w:t>ng</w:t>
      </w:r>
      <w:r>
        <w:rPr>
          <w:rFonts w:ascii="Times New Roman" w:hAnsi="Times New Roman" w:cs="Times New Roman"/>
          <w:color w:val="000000" w:themeColor="text1"/>
          <w:sz w:val="28"/>
          <w:szCs w:val="28"/>
          <w:lang w:val="pt-BR"/>
        </w:rPr>
        <w:t xml:space="preserve"> quỹ bảo hiểm xã hội, </w:t>
      </w:r>
      <w:r w:rsidR="001D2BC4">
        <w:rPr>
          <w:rFonts w:ascii="Times New Roman" w:hAnsi="Times New Roman" w:cs="Times New Roman"/>
          <w:color w:val="000000" w:themeColor="text1"/>
          <w:sz w:val="28"/>
          <w:szCs w:val="28"/>
          <w:lang w:val="pt-BR"/>
        </w:rPr>
        <w:t xml:space="preserve">quỹ </w:t>
      </w:r>
      <w:r>
        <w:rPr>
          <w:rFonts w:ascii="Times New Roman" w:hAnsi="Times New Roman" w:cs="Times New Roman"/>
          <w:color w:val="000000" w:themeColor="text1"/>
          <w:sz w:val="28"/>
          <w:szCs w:val="28"/>
          <w:lang w:val="pt-BR"/>
        </w:rPr>
        <w:t xml:space="preserve">bảo hiểm thất nghiệp, </w:t>
      </w:r>
      <w:r w:rsidR="001D2BC4">
        <w:rPr>
          <w:rFonts w:ascii="Times New Roman" w:hAnsi="Times New Roman" w:cs="Times New Roman"/>
          <w:color w:val="000000" w:themeColor="text1"/>
          <w:sz w:val="28"/>
          <w:szCs w:val="28"/>
          <w:lang w:val="pt-BR"/>
        </w:rPr>
        <w:t xml:space="preserve">quỹ </w:t>
      </w:r>
      <w:r>
        <w:rPr>
          <w:rFonts w:ascii="Times New Roman" w:hAnsi="Times New Roman" w:cs="Times New Roman"/>
          <w:color w:val="000000" w:themeColor="text1"/>
          <w:sz w:val="28"/>
          <w:szCs w:val="28"/>
          <w:lang w:val="pt-BR"/>
        </w:rPr>
        <w:t xml:space="preserve">bảo hiểm y tế.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c) Phối hợp chỉ đạo, hướng dẫn và tổ chức thực hiện các quy định của pháp luật về chế độ tài chính đối với các quỹ bảo hiểm xã hội, bảo hiểm thất nghiệp, bảo hiểm y tế.</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d) Kiến nghị kiểm tra, xử lý các tổ chức, cá nhân trong việc thực hiện các quy định của pháp luật về cơ chế quản lý và sử dụng quỹ bảo hiểm xã hội, bảo hiểm thất nghiệp, bảo hiểm y tế. </w:t>
      </w:r>
    </w:p>
    <w:p w:rsidR="001B5163" w:rsidRDefault="00D9027F">
      <w:pPr>
        <w:spacing w:before="40" w:after="40" w:line="283" w:lineRule="auto"/>
        <w:ind w:firstLine="567"/>
        <w:jc w:val="both"/>
        <w:rPr>
          <w:rFonts w:ascii="Times New Roman" w:hAnsi="Times New Roman" w:cs="Times New Roman"/>
          <w:color w:val="000000" w:themeColor="text1"/>
          <w:sz w:val="28"/>
          <w:szCs w:val="28"/>
        </w:rPr>
      </w:pPr>
      <w:r>
        <w:rPr>
          <w:rFonts w:ascii="Times New Roman" w:hAnsi="Times New Roman" w:cs="Times New Roman"/>
          <w:sz w:val="28"/>
          <w:szCs w:val="28"/>
          <w:lang w:val="vi-VN"/>
        </w:rPr>
        <w:lastRenderedPageBreak/>
        <w:t xml:space="preserve"> </w:t>
      </w:r>
      <w:r>
        <w:rPr>
          <w:rFonts w:ascii="Times New Roman" w:hAnsi="Times New Roman" w:cs="Times New Roman"/>
          <w:color w:val="000000" w:themeColor="text1"/>
          <w:sz w:val="28"/>
          <w:szCs w:val="28"/>
        </w:rPr>
        <w:t>đ) Phối hợp thực hiện các nhiệm vụ khác của Bộ Tài chính trong quản lý và sử dụ</w:t>
      </w:r>
      <w:r w:rsidR="001D2BC4">
        <w:rPr>
          <w:rFonts w:ascii="Times New Roman" w:hAnsi="Times New Roman" w:cs="Times New Roman"/>
          <w:color w:val="000000" w:themeColor="text1"/>
          <w:sz w:val="28"/>
          <w:szCs w:val="28"/>
        </w:rPr>
        <w:t>ng</w:t>
      </w:r>
      <w:r>
        <w:rPr>
          <w:rFonts w:ascii="Times New Roman" w:hAnsi="Times New Roman" w:cs="Times New Roman"/>
          <w:color w:val="000000" w:themeColor="text1"/>
          <w:sz w:val="28"/>
          <w:szCs w:val="28"/>
        </w:rPr>
        <w:t xml:space="preserve"> quỹ bảo hiểm xã hội, </w:t>
      </w:r>
      <w:r w:rsidR="001D2BC4">
        <w:rPr>
          <w:rFonts w:ascii="Times New Roman" w:hAnsi="Times New Roman" w:cs="Times New Roman"/>
          <w:color w:val="000000" w:themeColor="text1"/>
          <w:sz w:val="28"/>
          <w:szCs w:val="28"/>
        </w:rPr>
        <w:t xml:space="preserve">quỹ </w:t>
      </w:r>
      <w:r>
        <w:rPr>
          <w:rFonts w:ascii="Times New Roman" w:hAnsi="Times New Roman" w:cs="Times New Roman"/>
          <w:color w:val="000000" w:themeColor="text1"/>
          <w:sz w:val="28"/>
          <w:szCs w:val="28"/>
        </w:rPr>
        <w:t xml:space="preserve">bảo hiểm thất nghiệp, </w:t>
      </w:r>
      <w:r w:rsidR="001D2BC4">
        <w:rPr>
          <w:rFonts w:ascii="Times New Roman" w:hAnsi="Times New Roman" w:cs="Times New Roman"/>
          <w:color w:val="000000" w:themeColor="text1"/>
          <w:sz w:val="28"/>
          <w:szCs w:val="28"/>
        </w:rPr>
        <w:t xml:space="preserve">quỹ </w:t>
      </w:r>
      <w:bookmarkStart w:id="0" w:name="_GoBack"/>
      <w:bookmarkEnd w:id="0"/>
      <w:r>
        <w:rPr>
          <w:rFonts w:ascii="Times New Roman" w:hAnsi="Times New Roman" w:cs="Times New Roman"/>
          <w:color w:val="000000" w:themeColor="text1"/>
          <w:sz w:val="28"/>
          <w:szCs w:val="28"/>
        </w:rPr>
        <w:t>bảo hiểm y tế theo quy định của pháp luật và phân công của Chính phủ, Thủ tướng Chính phủ.</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3. Đối với Bộ Y tế</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a) Phối hợp, tham gia xây dựng, sửa đổi, bổ sung chế độ, chính sách về bảo hiểm y tế, chiến lược, kế hoạch tổng thể phát triển bảo hiểm y tế;</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b) Phối hợp chỉ đạo, hướng dẫn và tổ chức việc thực hiện các quy định của pháp luật về bảo hiểm y tế;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c) Kiến nghị kiểm tra, xử lý các tổ chức, cá nhân trong việc thực hiện bảo hiểm y tế theo quy định của pháp luật.</w:t>
      </w:r>
    </w:p>
    <w:p w:rsidR="001B5163" w:rsidRDefault="00D9027F">
      <w:pPr>
        <w:spacing w:before="40" w:after="40" w:line="283"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 Phối hợp thực hiện các nhiệm vụ khác của Bộ Y tế trong quản lý nhà nước về bảo hiểm y tế, bảo hiểm xã hội theo quy định của pháp luật và phân công của Chính phủ, Thủ tướng Chính phủ.</w:t>
      </w:r>
    </w:p>
    <w:p w:rsidR="001B5163" w:rsidRDefault="00D9027F">
      <w:pPr>
        <w:spacing w:before="40" w:after="40" w:line="283" w:lineRule="auto"/>
        <w:ind w:firstLine="567"/>
        <w:jc w:val="both"/>
        <w:rPr>
          <w:rFonts w:ascii="Times New Roman" w:hAnsi="Times New Roman" w:cs="Times New Roman"/>
          <w:iCs/>
          <w:spacing w:val="-2"/>
          <w:sz w:val="28"/>
          <w:szCs w:val="28"/>
        </w:rPr>
      </w:pPr>
      <w:r>
        <w:rPr>
          <w:rFonts w:ascii="Times New Roman" w:hAnsi="Times New Roman" w:cs="Times New Roman"/>
          <w:iCs/>
          <w:spacing w:val="-2"/>
          <w:sz w:val="28"/>
          <w:szCs w:val="28"/>
        </w:rPr>
        <w:t xml:space="preserve">4. Đối với Kiểm toán Nhà nước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iCs/>
          <w:spacing w:val="-2"/>
          <w:sz w:val="28"/>
          <w:szCs w:val="28"/>
        </w:rPr>
        <w:t>P</w:t>
      </w:r>
      <w:r>
        <w:rPr>
          <w:rFonts w:ascii="Times New Roman" w:hAnsi="Times New Roman" w:cs="Times New Roman"/>
          <w:iCs/>
          <w:spacing w:val="-2"/>
          <w:sz w:val="28"/>
          <w:szCs w:val="28"/>
          <w:lang w:val="vi-VN"/>
        </w:rPr>
        <w:t>hối hợp</w:t>
      </w:r>
      <w:r>
        <w:rPr>
          <w:rFonts w:ascii="Times New Roman" w:hAnsi="Times New Roman" w:cs="Times New Roman"/>
          <w:iCs/>
          <w:spacing w:val="-2"/>
          <w:sz w:val="28"/>
          <w:szCs w:val="28"/>
        </w:rPr>
        <w:t xml:space="preserve"> đôn đốc, giám sát việc thực hiện các kiến nghị, kết luận của Kiểm toán Nhà nước trong thực hiện kiểm toán hằng năm </w:t>
      </w:r>
      <w:r>
        <w:rPr>
          <w:rFonts w:ascii="Times New Roman" w:hAnsi="Times New Roman" w:cs="Times New Roman"/>
          <w:iCs/>
          <w:spacing w:val="-2"/>
          <w:sz w:val="28"/>
          <w:szCs w:val="28"/>
          <w:lang w:val="vi-VN"/>
        </w:rPr>
        <w:t>đối với báo cáo quyết toán chi tổ chức và hoạt động BHXH</w:t>
      </w:r>
      <w:r>
        <w:rPr>
          <w:rFonts w:ascii="Times New Roman" w:hAnsi="Times New Roman" w:cs="Times New Roman"/>
          <w:iCs/>
          <w:spacing w:val="-2"/>
          <w:sz w:val="28"/>
          <w:szCs w:val="28"/>
        </w:rPr>
        <w:t xml:space="preserve"> theo quy định của pháp luật.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5. Đối với Bảo hiểm xã hội Việt Nam</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a) Phối hợp với Bộ Tài chính chỉ đạo Bảo hiểm xã hội Việt Nam tổ chức thực hiện các nhiệm vụ, quyền hạn liên quan đến Hội đồng quản lý theo quy định tại Luật Bảo hiểm xã hội và Nghị định này. </w:t>
      </w:r>
    </w:p>
    <w:p w:rsidR="001B5163" w:rsidRDefault="00D9027F">
      <w:pPr>
        <w:spacing w:before="40" w:after="40" w:line="283" w:lineRule="auto"/>
        <w:ind w:firstLine="567"/>
        <w:jc w:val="both"/>
        <w:rPr>
          <w:rFonts w:ascii="Times New Roman" w:hAnsi="Times New Roman" w:cs="Times New Roman"/>
          <w:sz w:val="28"/>
          <w:szCs w:val="28"/>
          <w:lang w:val="pt-BR"/>
        </w:rPr>
      </w:pPr>
      <w:r>
        <w:rPr>
          <w:rFonts w:ascii="Times New Roman" w:hAnsi="Times New Roman" w:cs="Times New Roman"/>
          <w:color w:val="000000" w:themeColor="text1"/>
          <w:sz w:val="28"/>
          <w:szCs w:val="28"/>
          <w:lang w:val="pt-BR"/>
        </w:rPr>
        <w:t xml:space="preserve">b) Bảo hiểm xã hội Việt Nam chịu sự kiểm tra, giám sát của Hội đồng quản lý đối với việc thực hiện các chiến lược, kế hoạch, đề án, phương án sau khi được các cơ quan có thẩm quyền thông qua và phê duyệt </w:t>
      </w:r>
      <w:r>
        <w:rPr>
          <w:rFonts w:ascii="Times New Roman" w:hAnsi="Times New Roman" w:cs="Times New Roman"/>
          <w:sz w:val="28"/>
          <w:szCs w:val="28"/>
          <w:lang w:val="pt-BR"/>
        </w:rPr>
        <w:t xml:space="preserve">và việc thực hiện các nghị quyết, kết luận của Hội đồng quản lý.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c) Ngoài các nội dung, nhiệm vụ nêu trên, đối với các nội dung, nhiệm vụ khác cơ quan bảo hiểm xã hội chịu trách nhiệm trước Quốc hội, Chính phủ, Thủ tướng Chính phủ và Bộ Tài chính theo quy định của pháp luật.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6. Đối với Ủy ban nhân dân các tỉnh, thành phố trực thuộc Trung ương </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a) Phối hợp chỉ đạo, tổ chức thực hiện chính sách, pháp luật về bảo hiểm xã hội, bảo hiểm thất nghiệp, bảo hiểm y tế;</w:t>
      </w:r>
    </w:p>
    <w:p w:rsidR="001B5163" w:rsidRDefault="00D9027F">
      <w:pPr>
        <w:spacing w:before="4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b) Phối hợp, trao đổi, kiến nghị việc xây dựng, sửa đổi, bổ sung chế độ, chính sách về bảo hiểm xã hội, bảo hiểm thất nghiệp, bảo hiểm y tế; </w:t>
      </w:r>
    </w:p>
    <w:p w:rsidR="001B5163" w:rsidRDefault="00D9027F">
      <w:pPr>
        <w:spacing w:before="8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c) Kiến nghị thanh tra, kiểm tra xử lý các tổ chức, cá nhân trong việc tổ chức thực hiện chính sách bảo hiểm xã hội, bảo hiểm thất nghiệp, bảo hiểm y tế trên địa bàn.</w:t>
      </w:r>
    </w:p>
    <w:p w:rsidR="001B5163" w:rsidRDefault="00D9027F">
      <w:pPr>
        <w:spacing w:before="80" w:after="40" w:line="283" w:lineRule="auto"/>
        <w:ind w:firstLine="567"/>
        <w:jc w:val="both"/>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pt-BR"/>
        </w:rPr>
        <w:lastRenderedPageBreak/>
        <w:t xml:space="preserve">Điều 7. Bộ máy giúp việc của Hội đồng quản lý </w:t>
      </w:r>
    </w:p>
    <w:p w:rsidR="001B5163" w:rsidRDefault="00D9027F">
      <w:pPr>
        <w:pStyle w:val="FootnoteText"/>
        <w:spacing w:before="120" w:line="273" w:lineRule="auto"/>
        <w:ind w:firstLine="567"/>
        <w:jc w:val="both"/>
        <w:rPr>
          <w:rFonts w:ascii="Times New Roman" w:eastAsia="Times New Roman" w:hAnsi="Times New Roman" w:cs="Times New Roman"/>
          <w:sz w:val="28"/>
          <w:szCs w:val="28"/>
        </w:rPr>
      </w:pPr>
      <w:r>
        <w:rPr>
          <w:rFonts w:ascii="Times New Roman" w:hAnsi="Times New Roman" w:cs="Times New Roman"/>
          <w:color w:val="000000" w:themeColor="text1"/>
          <w:sz w:val="28"/>
          <w:szCs w:val="28"/>
          <w:lang w:val="pt-BR"/>
        </w:rPr>
        <w:t xml:space="preserve">1. Bộ máy giúp việc Hội đồng quản lý là Văn phòng Hội đồng quản lý, </w:t>
      </w:r>
      <w:r>
        <w:rPr>
          <w:rFonts w:ascii="Times New Roman" w:eastAsia="Times New Roman" w:hAnsi="Times New Roman" w:cs="Times New Roman"/>
          <w:sz w:val="28"/>
          <w:szCs w:val="28"/>
        </w:rPr>
        <w:t xml:space="preserve">có tư cách pháp nhân, có con dấu, tài khoản riêng. </w:t>
      </w:r>
    </w:p>
    <w:p w:rsidR="001B5163" w:rsidRDefault="00D9027F">
      <w:pPr>
        <w:pStyle w:val="FootnoteText"/>
        <w:spacing w:before="120" w:after="40" w:line="273" w:lineRule="auto"/>
        <w:ind w:firstLine="567"/>
        <w:jc w:val="both"/>
        <w:rPr>
          <w:rFonts w:ascii="Times New Roman" w:hAnsi="Times New Roman" w:cs="Times New Roman"/>
          <w:color w:val="000000" w:themeColor="text1"/>
          <w:sz w:val="28"/>
          <w:szCs w:val="28"/>
          <w:lang w:val="pt-BR"/>
        </w:rPr>
      </w:pPr>
      <w:bookmarkStart w:id="1" w:name="_Hlk180901042"/>
      <w:r>
        <w:rPr>
          <w:rFonts w:ascii="Times New Roman" w:hAnsi="Times New Roman" w:cs="Times New Roman"/>
          <w:color w:val="000000" w:themeColor="text1"/>
          <w:sz w:val="28"/>
          <w:szCs w:val="28"/>
          <w:lang w:val="pt-BR"/>
        </w:rPr>
        <w:t xml:space="preserve">2. </w:t>
      </w:r>
      <w:bookmarkEnd w:id="1"/>
      <w:r>
        <w:rPr>
          <w:rFonts w:ascii="Times New Roman" w:hAnsi="Times New Roman" w:cs="Times New Roman"/>
          <w:color w:val="000000" w:themeColor="text1"/>
          <w:sz w:val="28"/>
          <w:szCs w:val="28"/>
          <w:lang w:val="pt-BR"/>
        </w:rPr>
        <w:t xml:space="preserve">Văn phòng Hội đồng quản lý là đơn vị độc lập với Bảo hiểm xã hội Việt Nam, được tổ chức thành các bộ phận chức năng (tương đương cấp phòng của đơn vị thuộc Bộ). Nhiệm vụ cụ thể và cơ cấu tổ chức của Văn phòng Hội đồng quản lý do Chủ tịch Hội đồng quản lý quyết định trên cơ sở đề nghị và thống nhất của Hội đồng quản lý.  </w:t>
      </w:r>
    </w:p>
    <w:p w:rsidR="001B5163" w:rsidRDefault="00D9027F">
      <w:pPr>
        <w:spacing w:before="80" w:after="40" w:line="283"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3. Tổ chức Đảng, đoàn thể của Văn phòng Hội đồng quản lý được thành lập và hoạt động phù hợp chức năng nhiệm vụ và quy định hiện hành. </w:t>
      </w:r>
    </w:p>
    <w:p w:rsidR="001B5163" w:rsidRDefault="00D9027F">
      <w:pPr>
        <w:spacing w:before="80" w:after="40" w:line="283" w:lineRule="auto"/>
        <w:ind w:firstLine="567"/>
        <w:jc w:val="both"/>
        <w:rPr>
          <w:rFonts w:ascii="Times New Roman" w:hAnsi="Times New Roman" w:cs="Times New Roman"/>
          <w:sz w:val="28"/>
          <w:szCs w:val="28"/>
        </w:rPr>
      </w:pPr>
      <w:bookmarkStart w:id="2" w:name="_Hlk180899746"/>
      <w:r>
        <w:rPr>
          <w:rFonts w:ascii="Times New Roman" w:hAnsi="Times New Roman" w:cs="Times New Roman"/>
          <w:color w:val="000000" w:themeColor="text1"/>
          <w:sz w:val="28"/>
          <w:szCs w:val="28"/>
          <w:lang w:val="pt-BR"/>
        </w:rPr>
        <w:t>4. Biên chế của Văn phòng Hội đồng quản lý được</w:t>
      </w:r>
      <w:r>
        <w:rPr>
          <w:rFonts w:ascii="Times New Roman" w:eastAsia="Times New Roman" w:hAnsi="Times New Roman" w:cs="Times New Roman"/>
          <w:sz w:val="28"/>
          <w:szCs w:val="28"/>
        </w:rPr>
        <w:t xml:space="preserve"> bố trí trong tổng biên chế tổ chức thực hiện bảo hiểm xã hội, do Bộ Tài chính chủ trì đề xuất, báo cáo cấp có thẩm quyền xem xét, quyết định phân bổ theo quy định cùng với biên chế của Bảo hiểm xã hội Việt Nam. </w:t>
      </w:r>
      <w:bookmarkEnd w:id="2"/>
      <w:r>
        <w:rPr>
          <w:rFonts w:ascii="Times New Roman" w:hAnsi="Times New Roman" w:cs="Times New Roman"/>
          <w:sz w:val="28"/>
          <w:szCs w:val="28"/>
        </w:rPr>
        <w:t xml:space="preserve">Nhân sự của Văn phòng Hội đồng quản lý được tuyển dụng, quản lý và sử dụng theo quy định pháp luật về tuyển dụng, quản lý và sử dụng công chức, viên chức. </w:t>
      </w:r>
    </w:p>
    <w:p w:rsidR="001B5163" w:rsidRDefault="00D9027F">
      <w:pPr>
        <w:spacing w:before="80" w:after="40" w:line="283" w:lineRule="auto"/>
        <w:ind w:firstLine="720"/>
        <w:jc w:val="both"/>
        <w:rPr>
          <w:rFonts w:ascii="Times New Roman" w:hAnsi="Times New Roman" w:cs="Times New Roman"/>
          <w:b/>
          <w:sz w:val="28"/>
          <w:szCs w:val="28"/>
          <w:lang w:val="pt-BR"/>
        </w:rPr>
      </w:pPr>
      <w:r>
        <w:rPr>
          <w:rFonts w:ascii="Times New Roman" w:hAnsi="Times New Roman" w:cs="Times New Roman"/>
          <w:sz w:val="28"/>
          <w:szCs w:val="28"/>
          <w:lang w:val="pt-BR"/>
        </w:rPr>
        <w:t xml:space="preserve">5. Công chức, viên chức và người lao động làm việc tại Văn phòng Hội đồng quản lý được hưởng các chế độ, quyền lợi áp dụng như công chức, viên chức và người lao động làm việc tại Bảo hiểm xã hội Việt Nam. </w:t>
      </w:r>
    </w:p>
    <w:p w:rsidR="001B5163" w:rsidRDefault="00D9027F">
      <w:pPr>
        <w:spacing w:before="40" w:after="40" w:line="283" w:lineRule="auto"/>
        <w:ind w:firstLine="567"/>
        <w:jc w:val="both"/>
        <w:rPr>
          <w:rFonts w:ascii="Times New Roman" w:hAnsi="Times New Roman" w:cs="Times New Roman"/>
          <w:b/>
          <w:color w:val="000000" w:themeColor="text1"/>
          <w:sz w:val="28"/>
          <w:szCs w:val="28"/>
        </w:rPr>
      </w:pPr>
      <w:bookmarkStart w:id="3" w:name="_Hlk180902714"/>
      <w:r>
        <w:rPr>
          <w:rFonts w:ascii="Times New Roman" w:hAnsi="Times New Roman" w:cs="Times New Roman"/>
          <w:b/>
          <w:color w:val="000000" w:themeColor="text1"/>
          <w:sz w:val="28"/>
          <w:szCs w:val="28"/>
          <w:lang w:val="pt-BR"/>
        </w:rPr>
        <w:t xml:space="preserve">Điều 8. Kinh phí hoạt động của Hội đồng quản lý </w:t>
      </w:r>
      <w:r>
        <w:rPr>
          <w:rFonts w:ascii="Times New Roman" w:hAnsi="Times New Roman" w:cs="Times New Roman"/>
          <w:b/>
          <w:color w:val="000000" w:themeColor="text1"/>
          <w:sz w:val="28"/>
          <w:szCs w:val="28"/>
        </w:rPr>
        <w:t>và bộ máy giúp việc của Hội đồng quản lý</w:t>
      </w:r>
    </w:p>
    <w:p w:rsidR="001B5163" w:rsidRDefault="00D9027F">
      <w:pPr>
        <w:spacing w:before="60" w:after="60" w:line="278"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1. Kinh phí hoạt động của Hội đồng quản lý</w:t>
      </w:r>
      <w:r>
        <w:rPr>
          <w:rFonts w:ascii="Times New Roman" w:hAnsi="Times New Roman" w:cs="Times New Roman"/>
          <w:color w:val="000000" w:themeColor="text1"/>
          <w:sz w:val="28"/>
          <w:szCs w:val="28"/>
        </w:rPr>
        <w:t xml:space="preserve"> và bộ máy giúp việc Hội đồng quản lý</w:t>
      </w:r>
      <w:r>
        <w:rPr>
          <w:rFonts w:ascii="Times New Roman" w:hAnsi="Times New Roman" w:cs="Times New Roman"/>
          <w:color w:val="000000" w:themeColor="text1"/>
          <w:sz w:val="28"/>
          <w:szCs w:val="28"/>
          <w:lang w:val="pt-BR"/>
        </w:rPr>
        <w:t xml:space="preserve"> được bố trí trong dự toán chi tổ chức và hoạt động bảo hiểm xã hội, bảo hiểm thất nghiệp, bảo hiểm y tế và nguồn kinh phí hợp pháp khác theo quy định của pháp luật. </w:t>
      </w:r>
    </w:p>
    <w:bookmarkEnd w:id="3"/>
    <w:p w:rsidR="001B5163" w:rsidRDefault="00D9027F">
      <w:pPr>
        <w:spacing w:before="60" w:after="60" w:line="278" w:lineRule="auto"/>
        <w:ind w:firstLine="567"/>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2. Việc quản lý, sử dụng, quyết toán kinh phí hoạt động của Hội đồng quản lý</w:t>
      </w:r>
      <w:r>
        <w:rPr>
          <w:rFonts w:ascii="Times New Roman" w:hAnsi="Times New Roman" w:cs="Times New Roman"/>
          <w:color w:val="000000" w:themeColor="text1"/>
          <w:sz w:val="28"/>
          <w:szCs w:val="28"/>
        </w:rPr>
        <w:t xml:space="preserve"> và bộ máy giúp việc của Hội đồng quản lý</w:t>
      </w:r>
      <w:r>
        <w:rPr>
          <w:rFonts w:ascii="Times New Roman" w:hAnsi="Times New Roman" w:cs="Times New Roman"/>
          <w:color w:val="000000" w:themeColor="text1"/>
          <w:sz w:val="28"/>
          <w:szCs w:val="28"/>
          <w:lang w:val="pt-BR"/>
        </w:rPr>
        <w:t xml:space="preserve"> theo quy định của pháp luật về chi tổ chức và hoạt động bảo hiểm xã hội, bảo hiểm thất nghiệp, bảo hiểm y tế và quy định pháp luật khác có liên quan.</w:t>
      </w:r>
    </w:p>
    <w:p w:rsidR="001B5163" w:rsidRDefault="00D9027F">
      <w:pPr>
        <w:spacing w:before="60" w:after="60" w:line="283" w:lineRule="auto"/>
        <w:ind w:firstLine="567"/>
        <w:jc w:val="both"/>
        <w:rPr>
          <w:rFonts w:ascii="Times New Roman" w:hAnsi="Times New Roman" w:cs="Times New Roman"/>
          <w:b/>
          <w:bCs/>
          <w:color w:val="000000" w:themeColor="text1"/>
          <w:sz w:val="28"/>
          <w:szCs w:val="28"/>
        </w:rPr>
      </w:pPr>
      <w:bookmarkStart w:id="4" w:name="dieu_11"/>
      <w:r>
        <w:rPr>
          <w:rFonts w:ascii="Times New Roman" w:hAnsi="Times New Roman" w:cs="Times New Roman"/>
          <w:b/>
          <w:bCs/>
          <w:color w:val="000000" w:themeColor="text1"/>
          <w:sz w:val="28"/>
          <w:szCs w:val="28"/>
          <w:lang w:val="vi-VN"/>
        </w:rPr>
        <w:t xml:space="preserve">Điều </w:t>
      </w:r>
      <w:r>
        <w:rPr>
          <w:rFonts w:ascii="Times New Roman" w:hAnsi="Times New Roman" w:cs="Times New Roman"/>
          <w:b/>
          <w:bCs/>
          <w:color w:val="000000" w:themeColor="text1"/>
          <w:sz w:val="28"/>
          <w:szCs w:val="28"/>
        </w:rPr>
        <w:t>9</w:t>
      </w:r>
      <w:r>
        <w:rPr>
          <w:rFonts w:ascii="Times New Roman" w:hAnsi="Times New Roman" w:cs="Times New Roman"/>
          <w:b/>
          <w:bCs/>
          <w:color w:val="000000" w:themeColor="text1"/>
          <w:sz w:val="28"/>
          <w:szCs w:val="28"/>
          <w:lang w:val="vi-VN"/>
        </w:rPr>
        <w:t xml:space="preserve">. </w:t>
      </w:r>
      <w:bookmarkEnd w:id="4"/>
      <w:r>
        <w:rPr>
          <w:rFonts w:ascii="Times New Roman" w:hAnsi="Times New Roman" w:cs="Times New Roman"/>
          <w:b/>
          <w:bCs/>
          <w:color w:val="000000" w:themeColor="text1"/>
          <w:sz w:val="28"/>
          <w:szCs w:val="28"/>
        </w:rPr>
        <w:t xml:space="preserve">Hiệu lực thi hành </w:t>
      </w:r>
    </w:p>
    <w:p w:rsidR="001B5163" w:rsidRDefault="00D9027F">
      <w:pPr>
        <w:spacing w:before="60" w:after="60" w:line="283"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Nghị</w:t>
      </w:r>
      <w:r>
        <w:rPr>
          <w:rFonts w:ascii="Times New Roman" w:hAnsi="Times New Roman" w:cs="Times New Roman"/>
          <w:color w:val="000000" w:themeColor="text1"/>
          <w:sz w:val="28"/>
          <w:szCs w:val="28"/>
          <w:lang w:val="vi-VN"/>
        </w:rPr>
        <w:t xml:space="preserve"> định này có hiệu lực thi hành từ ngày </w:t>
      </w:r>
      <w:r>
        <w:rPr>
          <w:rFonts w:ascii="Times New Roman" w:hAnsi="Times New Roman" w:cs="Times New Roman"/>
          <w:color w:val="000000" w:themeColor="text1"/>
          <w:sz w:val="28"/>
          <w:szCs w:val="28"/>
        </w:rPr>
        <w:t>01</w:t>
      </w:r>
      <w:r>
        <w:rPr>
          <w:rFonts w:ascii="Times New Roman" w:hAnsi="Times New Roman" w:cs="Times New Roman"/>
          <w:color w:val="000000" w:themeColor="text1"/>
          <w:sz w:val="28"/>
          <w:szCs w:val="28"/>
          <w:lang w:val="vi-VN"/>
        </w:rPr>
        <w:t xml:space="preserve"> tháng </w:t>
      </w:r>
      <w:r>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lang w:val="vi-VN"/>
        </w:rPr>
        <w:t xml:space="preserve"> năm</w:t>
      </w:r>
      <w:r>
        <w:rPr>
          <w:rFonts w:ascii="Times New Roman" w:hAnsi="Times New Roman" w:cs="Times New Roman"/>
          <w:color w:val="000000" w:themeColor="text1"/>
          <w:sz w:val="28"/>
          <w:szCs w:val="28"/>
        </w:rPr>
        <w:t xml:space="preserve"> 2025.</w:t>
      </w:r>
    </w:p>
    <w:p w:rsidR="001B5163" w:rsidRDefault="00D9027F">
      <w:pPr>
        <w:spacing w:before="60" w:after="60" w:line="283" w:lineRule="auto"/>
        <w:ind w:firstLine="567"/>
        <w:jc w:val="both"/>
        <w:outlineLvl w:val="1"/>
        <w:rPr>
          <w:rFonts w:ascii="Times New Roman" w:eastAsia="Times New Roman" w:hAnsi="Times New Roman" w:cs="Times New Roman"/>
          <w:sz w:val="28"/>
          <w:szCs w:val="28"/>
        </w:rPr>
      </w:pPr>
      <w:r>
        <w:rPr>
          <w:rFonts w:ascii="Times New Roman" w:hAnsi="Times New Roman" w:cs="Times New Roman"/>
          <w:b/>
          <w:bCs/>
          <w:color w:val="000000" w:themeColor="text1"/>
          <w:sz w:val="28"/>
          <w:szCs w:val="28"/>
          <w:lang w:val="vi-VN"/>
        </w:rPr>
        <w:t xml:space="preserve">Điều </w:t>
      </w:r>
      <w:r>
        <w:rPr>
          <w:rFonts w:ascii="Times New Roman" w:hAnsi="Times New Roman" w:cs="Times New Roman"/>
          <w:b/>
          <w:bCs/>
          <w:color w:val="000000" w:themeColor="text1"/>
          <w:sz w:val="28"/>
          <w:szCs w:val="28"/>
        </w:rPr>
        <w:t>10</w:t>
      </w:r>
      <w:r>
        <w:rPr>
          <w:rFonts w:ascii="Times New Roman" w:hAnsi="Times New Roman" w:cs="Times New Roman"/>
          <w:b/>
          <w:bCs/>
          <w:color w:val="000000" w:themeColor="text1"/>
          <w:sz w:val="28"/>
          <w:szCs w:val="28"/>
          <w:lang w:val="vi-VN"/>
        </w:rPr>
        <w:t>.</w:t>
      </w:r>
      <w:r>
        <w:rPr>
          <w:rFonts w:ascii="Times New Roman" w:hAnsi="Times New Roman" w:cs="Times New Roman"/>
          <w:color w:val="000000" w:themeColor="text1"/>
          <w:sz w:val="28"/>
          <w:szCs w:val="28"/>
          <w:lang w:val="vi-VN"/>
        </w:rPr>
        <w:t xml:space="preserve"> </w:t>
      </w:r>
      <w:r>
        <w:rPr>
          <w:rFonts w:ascii="Times New Roman" w:eastAsia="Times New Roman" w:hAnsi="Times New Roman" w:cs="Times New Roman"/>
          <w:b/>
          <w:bCs/>
          <w:sz w:val="28"/>
          <w:szCs w:val="28"/>
        </w:rPr>
        <w:t>Trách nhiệm tổ chức thi hành</w:t>
      </w:r>
    </w:p>
    <w:p w:rsidR="001B5163" w:rsidRDefault="00D9027F">
      <w:pPr>
        <w:spacing w:before="60" w:after="60" w:line="283"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Bộ trưởng Bộ Nội vụ chịu trách nhiệm trình Thủ tướng Chính phủ xem xét, quyết định kiện toàn các chức danh Chủ tịch, Phó Chủ tịch và thành viên Hội đồng quản lý trong quá trình sắp xếp tổ chức bộ máy các cơ quan, tổ chức theo quy định.</w:t>
      </w:r>
    </w:p>
    <w:p w:rsidR="001B5163" w:rsidRDefault="00D9027F">
      <w:pPr>
        <w:spacing w:before="60" w:after="60" w:line="283" w:lineRule="auto"/>
        <w:ind w:firstLine="567"/>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lastRenderedPageBreak/>
        <w:t xml:space="preserve">2. Các </w:t>
      </w:r>
      <w:r>
        <w:rPr>
          <w:rFonts w:ascii="Times New Roman" w:hAnsi="Times New Roman" w:cs="Times New Roman"/>
          <w:color w:val="000000" w:themeColor="text1"/>
          <w:sz w:val="28"/>
          <w:szCs w:val="28"/>
          <w:lang w:val="vi-VN"/>
        </w:rPr>
        <w:t>Bộ trưởng, Thủ trưởng cơ quan ngang Bộ, Thủ trưởng cơ quan thuộc Chính phủ, Chủ tịch</w:t>
      </w:r>
      <w:r>
        <w:rPr>
          <w:rFonts w:ascii="Times New Roman" w:hAnsi="Times New Roman" w:cs="Times New Roman"/>
          <w:color w:val="000000" w:themeColor="text1"/>
          <w:sz w:val="28"/>
          <w:szCs w:val="28"/>
        </w:rPr>
        <w:t>, Phó Chủ tịch</w:t>
      </w:r>
      <w:r>
        <w:rPr>
          <w:rFonts w:ascii="Times New Roman" w:hAnsi="Times New Roman" w:cs="Times New Roman"/>
          <w:color w:val="000000" w:themeColor="text1"/>
          <w:sz w:val="28"/>
          <w:szCs w:val="28"/>
          <w:lang w:val="vi-VN"/>
        </w:rPr>
        <w:t xml:space="preserve"> Hội đồng quản lý</w:t>
      </w:r>
      <w:r>
        <w:rPr>
          <w:rFonts w:ascii="Times New Roman" w:hAnsi="Times New Roman" w:cs="Times New Roman"/>
          <w:color w:val="000000" w:themeColor="text1"/>
          <w:sz w:val="28"/>
          <w:szCs w:val="28"/>
        </w:rPr>
        <w:t xml:space="preserve">, các thành viên Hội đồng quản lý, </w:t>
      </w:r>
      <w:r>
        <w:rPr>
          <w:rFonts w:ascii="Times New Roman" w:hAnsi="Times New Roman" w:cs="Times New Roman"/>
          <w:color w:val="000000" w:themeColor="text1"/>
          <w:sz w:val="28"/>
          <w:szCs w:val="28"/>
          <w:lang w:val="vi-VN"/>
        </w:rPr>
        <w:t>Chủ tịch Ủy ban nhân dân tỉnh, thành phố trực thuộc Trung ương</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vi-VN"/>
        </w:rPr>
        <w:t>Thủ trưởng các cơ quan, tổ chức</w:t>
      </w:r>
      <w:r>
        <w:rPr>
          <w:rFonts w:ascii="Times New Roman" w:hAnsi="Times New Roman" w:cs="Times New Roman"/>
          <w:color w:val="000000" w:themeColor="text1"/>
          <w:sz w:val="28"/>
          <w:szCs w:val="28"/>
        </w:rPr>
        <w:t xml:space="preserve"> và cá nhân</w:t>
      </w:r>
      <w:r>
        <w:rPr>
          <w:rFonts w:ascii="Times New Roman" w:hAnsi="Times New Roman" w:cs="Times New Roman"/>
          <w:color w:val="000000" w:themeColor="text1"/>
          <w:sz w:val="28"/>
          <w:szCs w:val="28"/>
          <w:lang w:val="vi-VN"/>
        </w:rPr>
        <w:t xml:space="preserve"> liên quan</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vi-VN"/>
        </w:rPr>
        <w:t xml:space="preserve">chịu trách nhiệm thi hành </w:t>
      </w:r>
      <w:r>
        <w:rPr>
          <w:rFonts w:ascii="Times New Roman" w:hAnsi="Times New Roman" w:cs="Times New Roman"/>
          <w:color w:val="000000" w:themeColor="text1"/>
          <w:sz w:val="28"/>
          <w:szCs w:val="28"/>
        </w:rPr>
        <w:t xml:space="preserve">Nghị định </w:t>
      </w:r>
      <w:r>
        <w:rPr>
          <w:rFonts w:ascii="Times New Roman" w:hAnsi="Times New Roman" w:cs="Times New Roman"/>
          <w:color w:val="000000" w:themeColor="text1"/>
          <w:sz w:val="28"/>
          <w:szCs w:val="28"/>
          <w:lang w:val="vi-VN"/>
        </w:rPr>
        <w:t>này.</w:t>
      </w:r>
      <w:r>
        <w:rPr>
          <w:rFonts w:ascii="Times New Roman" w:hAnsi="Times New Roman" w:cs="Times New Roman"/>
          <w:color w:val="000000" w:themeColor="text1"/>
          <w:sz w:val="28"/>
          <w:szCs w:val="28"/>
        </w:rPr>
        <w:t>/.</w:t>
      </w:r>
    </w:p>
    <w:p w:rsidR="001B5163" w:rsidRDefault="001B5163">
      <w:pPr>
        <w:spacing w:before="120" w:after="0" w:line="240" w:lineRule="auto"/>
        <w:jc w:val="both"/>
        <w:rPr>
          <w:rFonts w:ascii="Times New Roman" w:hAnsi="Times New Roman" w:cs="Times New Roman"/>
          <w:color w:val="000000" w:themeColor="text1"/>
          <w:lang w:val="af-ZA"/>
        </w:rPr>
      </w:pPr>
    </w:p>
    <w:tbl>
      <w:tblPr>
        <w:tblW w:w="9345" w:type="dxa"/>
        <w:tblInd w:w="108" w:type="dxa"/>
        <w:tblLook w:val="04A0" w:firstRow="1" w:lastRow="0" w:firstColumn="1" w:lastColumn="0" w:noHBand="0" w:noVBand="1"/>
      </w:tblPr>
      <w:tblGrid>
        <w:gridCol w:w="5245"/>
        <w:gridCol w:w="4100"/>
      </w:tblGrid>
      <w:tr w:rsidR="001B5163">
        <w:tc>
          <w:tcPr>
            <w:tcW w:w="5245" w:type="dxa"/>
          </w:tcPr>
          <w:p w:rsidR="001B5163" w:rsidRDefault="00D9027F">
            <w:pPr>
              <w:spacing w:after="0" w:line="240" w:lineRule="auto"/>
              <w:rPr>
                <w:rFonts w:ascii="Times New Roman" w:hAnsi="Times New Roman" w:cs="Times New Roman"/>
                <w:b/>
                <w:i/>
                <w:color w:val="000000" w:themeColor="text1"/>
                <w:sz w:val="23"/>
                <w:szCs w:val="23"/>
                <w:lang w:val="af-ZA"/>
              </w:rPr>
            </w:pPr>
            <w:r>
              <w:rPr>
                <w:rFonts w:ascii="Times New Roman" w:hAnsi="Times New Roman" w:cs="Times New Roman"/>
                <w:b/>
                <w:i/>
                <w:color w:val="000000" w:themeColor="text1"/>
                <w:sz w:val="23"/>
                <w:szCs w:val="23"/>
                <w:lang w:val="af-ZA"/>
              </w:rPr>
              <w:t>Nơi nhận:</w:t>
            </w:r>
          </w:p>
          <w:p w:rsidR="001B5163" w:rsidRDefault="00D9027F">
            <w:pPr>
              <w:spacing w:after="0" w:line="240" w:lineRule="auto"/>
              <w:ind w:right="-108"/>
              <w:rPr>
                <w:rFonts w:ascii="Times New Roman" w:eastAsia="Times New Roman" w:hAnsi="Times New Roman" w:cs="Times New Roman"/>
                <w:color w:val="000000" w:themeColor="text1"/>
                <w:lang w:val="af-ZA" w:eastAsia="vi-VN"/>
              </w:rPr>
            </w:pPr>
            <w:r>
              <w:rPr>
                <w:rFonts w:ascii="Times New Roman" w:eastAsia="Times New Roman" w:hAnsi="Times New Roman" w:cs="Times New Roman"/>
                <w:color w:val="000000" w:themeColor="text1"/>
                <w:lang w:val="af-ZA" w:eastAsia="vi-VN"/>
              </w:rPr>
              <w:t>- Ban Bí thư Trung ương Đảng;</w:t>
            </w:r>
            <w:r>
              <w:rPr>
                <w:rFonts w:ascii="Times New Roman" w:eastAsia="Times New Roman" w:hAnsi="Times New Roman" w:cs="Times New Roman"/>
                <w:color w:val="000000" w:themeColor="text1"/>
                <w:lang w:val="af-ZA" w:eastAsia="vi-VN"/>
              </w:rPr>
              <w:br/>
              <w:t>- Thủ tướng, các Phó Thủ tướng Chính phủ;</w:t>
            </w:r>
            <w:r>
              <w:rPr>
                <w:rFonts w:ascii="Times New Roman" w:eastAsia="Times New Roman" w:hAnsi="Times New Roman" w:cs="Times New Roman"/>
                <w:color w:val="000000" w:themeColor="text1"/>
                <w:lang w:val="af-ZA" w:eastAsia="vi-VN"/>
              </w:rPr>
              <w:br/>
              <w:t>- Các bộ, cơ quan ngang bộ, cơ quan thuộc Chính phủ;</w:t>
            </w:r>
            <w:r>
              <w:rPr>
                <w:rFonts w:ascii="Times New Roman" w:eastAsia="Times New Roman" w:hAnsi="Times New Roman" w:cs="Times New Roman"/>
                <w:color w:val="000000" w:themeColor="text1"/>
                <w:lang w:val="af-ZA" w:eastAsia="vi-VN"/>
              </w:rPr>
              <w:br/>
              <w:t>- HĐND, UBND các tỉnh, thành phố trực thuộc TW;</w:t>
            </w:r>
            <w:r>
              <w:rPr>
                <w:rFonts w:ascii="Times New Roman" w:eastAsia="Times New Roman" w:hAnsi="Times New Roman" w:cs="Times New Roman"/>
                <w:color w:val="000000" w:themeColor="text1"/>
                <w:lang w:val="af-ZA" w:eastAsia="vi-VN"/>
              </w:rPr>
              <w:br/>
              <w:t>- Văn phòng Trung ương và các Ban của Đảng;</w:t>
            </w:r>
            <w:r>
              <w:rPr>
                <w:rFonts w:ascii="Times New Roman" w:eastAsia="Times New Roman" w:hAnsi="Times New Roman" w:cs="Times New Roman"/>
                <w:color w:val="000000" w:themeColor="text1"/>
                <w:lang w:val="af-ZA" w:eastAsia="vi-VN"/>
              </w:rPr>
              <w:br/>
              <w:t>- Văn phòng Tổng Bí thư;</w:t>
            </w:r>
            <w:r>
              <w:rPr>
                <w:rFonts w:ascii="Times New Roman" w:eastAsia="Times New Roman" w:hAnsi="Times New Roman" w:cs="Times New Roman"/>
                <w:color w:val="000000" w:themeColor="text1"/>
                <w:lang w:val="af-ZA" w:eastAsia="vi-VN"/>
              </w:rPr>
              <w:br/>
              <w:t>- Văn phòng Chủ tịch nước;</w:t>
            </w:r>
            <w:r>
              <w:rPr>
                <w:rFonts w:ascii="Times New Roman" w:eastAsia="Times New Roman" w:hAnsi="Times New Roman" w:cs="Times New Roman"/>
                <w:color w:val="000000" w:themeColor="text1"/>
                <w:lang w:val="af-ZA" w:eastAsia="vi-VN"/>
              </w:rPr>
              <w:br/>
              <w:t>- Hội đồng Dân tộc và các Ủy ban của Quốc hội;</w:t>
            </w:r>
            <w:r>
              <w:rPr>
                <w:rFonts w:ascii="Times New Roman" w:eastAsia="Times New Roman" w:hAnsi="Times New Roman" w:cs="Times New Roman"/>
                <w:color w:val="000000" w:themeColor="text1"/>
                <w:lang w:val="af-ZA" w:eastAsia="vi-VN"/>
              </w:rPr>
              <w:br/>
              <w:t>- Văn phòng Quốc hội;</w:t>
            </w:r>
            <w:r>
              <w:rPr>
                <w:rFonts w:ascii="Times New Roman" w:eastAsia="Times New Roman" w:hAnsi="Times New Roman" w:cs="Times New Roman"/>
                <w:color w:val="000000" w:themeColor="text1"/>
                <w:lang w:val="af-ZA" w:eastAsia="vi-VN"/>
              </w:rPr>
              <w:br/>
              <w:t>- Tòa án nhân dân tối cao;</w:t>
            </w:r>
            <w:r>
              <w:rPr>
                <w:rFonts w:ascii="Times New Roman" w:eastAsia="Times New Roman" w:hAnsi="Times New Roman" w:cs="Times New Roman"/>
                <w:color w:val="000000" w:themeColor="text1"/>
                <w:lang w:val="af-ZA" w:eastAsia="vi-VN"/>
              </w:rPr>
              <w:br/>
              <w:t>- Viện kiểm sát nhân dân tối cao;</w:t>
            </w:r>
            <w:r>
              <w:rPr>
                <w:rFonts w:ascii="Times New Roman" w:eastAsia="Times New Roman" w:hAnsi="Times New Roman" w:cs="Times New Roman"/>
                <w:color w:val="000000" w:themeColor="text1"/>
                <w:lang w:val="af-ZA" w:eastAsia="vi-VN"/>
              </w:rPr>
              <w:br/>
              <w:t>- Kiểm toán Nhà nước;</w:t>
            </w:r>
          </w:p>
          <w:p w:rsidR="001B5163" w:rsidRDefault="00D9027F">
            <w:pPr>
              <w:spacing w:after="0" w:line="240" w:lineRule="auto"/>
              <w:ind w:right="-108"/>
              <w:rPr>
                <w:rFonts w:ascii="Times New Roman" w:eastAsia="Times New Roman" w:hAnsi="Times New Roman" w:cs="Times New Roman"/>
                <w:color w:val="000000" w:themeColor="text1"/>
                <w:lang w:val="af-ZA" w:eastAsia="vi-VN"/>
              </w:rPr>
            </w:pPr>
            <w:r>
              <w:rPr>
                <w:rFonts w:ascii="Times New Roman" w:eastAsia="Times New Roman" w:hAnsi="Times New Roman" w:cs="Times New Roman"/>
                <w:color w:val="000000" w:themeColor="text1"/>
                <w:lang w:val="af-ZA" w:eastAsia="vi-VN"/>
              </w:rPr>
              <w:t>- Hội đồng quản lý BHXH;</w:t>
            </w:r>
            <w:r>
              <w:rPr>
                <w:rFonts w:ascii="Times New Roman" w:eastAsia="Times New Roman" w:hAnsi="Times New Roman" w:cs="Times New Roman"/>
                <w:color w:val="000000" w:themeColor="text1"/>
                <w:lang w:val="af-ZA" w:eastAsia="vi-VN"/>
              </w:rPr>
              <w:br/>
              <w:t>- Ủy ban Trung ương Mặt trận Tổ quốc Việt Nam;</w:t>
            </w:r>
          </w:p>
          <w:p w:rsidR="001B5163" w:rsidRDefault="00D9027F">
            <w:pPr>
              <w:spacing w:after="0" w:line="240" w:lineRule="auto"/>
              <w:ind w:right="-108"/>
              <w:rPr>
                <w:rFonts w:ascii="Times New Roman" w:hAnsi="Times New Roman" w:cs="Times New Roman"/>
                <w:color w:val="000000" w:themeColor="text1"/>
                <w:lang w:val="af-ZA"/>
              </w:rPr>
            </w:pPr>
            <w:r>
              <w:rPr>
                <w:rFonts w:ascii="Times New Roman" w:eastAsia="Times New Roman" w:hAnsi="Times New Roman" w:cs="Times New Roman"/>
                <w:color w:val="000000" w:themeColor="text1"/>
                <w:lang w:eastAsia="vi-VN"/>
              </w:rPr>
              <w:t>- Cơ quan trung ương của các đoàn thể;</w:t>
            </w:r>
            <w:r>
              <w:rPr>
                <w:rFonts w:ascii="Times New Roman" w:eastAsia="Times New Roman" w:hAnsi="Times New Roman" w:cs="Times New Roman"/>
                <w:color w:val="000000" w:themeColor="text1"/>
                <w:lang w:val="af-ZA" w:eastAsia="vi-VN"/>
              </w:rPr>
              <w:br/>
              <w:t>- VPCP: BTCN, các PCN, Trợ lý TTg, TGĐ Cổng TTĐT, các Vụ, Cục, đơn vị trực thuộc, Công báo;</w:t>
            </w:r>
            <w:r>
              <w:rPr>
                <w:rFonts w:ascii="Times New Roman" w:eastAsia="Times New Roman" w:hAnsi="Times New Roman" w:cs="Times New Roman"/>
                <w:color w:val="000000" w:themeColor="text1"/>
                <w:lang w:val="af-ZA" w:eastAsia="vi-VN"/>
              </w:rPr>
              <w:br/>
              <w:t>- Lưu: VT, KTTH (110b)</w:t>
            </w:r>
            <w:r>
              <w:rPr>
                <w:rFonts w:ascii="Times New Roman" w:hAnsi="Times New Roman" w:cs="Times New Roman"/>
                <w:color w:val="000000" w:themeColor="text1"/>
                <w:lang w:val="af-ZA"/>
              </w:rPr>
              <w:t xml:space="preserve">. </w:t>
            </w:r>
          </w:p>
        </w:tc>
        <w:tc>
          <w:tcPr>
            <w:tcW w:w="4100" w:type="dxa"/>
          </w:tcPr>
          <w:p w:rsidR="001B5163" w:rsidRDefault="00D9027F">
            <w:pPr>
              <w:jc w:val="center"/>
              <w:rPr>
                <w:rFonts w:ascii="Times New Roman" w:hAnsi="Times New Roman" w:cs="Times New Roman"/>
                <w:b/>
                <w:bCs/>
                <w:sz w:val="26"/>
                <w:lang w:val="pt-BR"/>
              </w:rPr>
            </w:pPr>
            <w:r>
              <w:rPr>
                <w:rFonts w:ascii="Times New Roman" w:hAnsi="Times New Roman" w:cs="Times New Roman"/>
                <w:b/>
                <w:bCs/>
                <w:sz w:val="26"/>
                <w:lang w:val="pt-BR"/>
              </w:rPr>
              <w:t>TM. CHÍNH PHỦ</w:t>
            </w:r>
            <w:r>
              <w:rPr>
                <w:rFonts w:ascii="Times New Roman" w:hAnsi="Times New Roman" w:cs="Times New Roman"/>
                <w:b/>
                <w:bCs/>
                <w:sz w:val="26"/>
                <w:lang w:val="pt-BR"/>
              </w:rPr>
              <w:br/>
              <w:t>THỦ TƯỚNG</w:t>
            </w:r>
            <w:r>
              <w:rPr>
                <w:rFonts w:ascii="Times New Roman" w:hAnsi="Times New Roman" w:cs="Times New Roman"/>
                <w:b/>
                <w:bCs/>
                <w:sz w:val="26"/>
                <w:lang w:val="pt-BR"/>
              </w:rPr>
              <w:br/>
            </w:r>
          </w:p>
          <w:p w:rsidR="001B5163" w:rsidRDefault="001B5163">
            <w:pPr>
              <w:spacing w:after="0" w:line="240" w:lineRule="auto"/>
              <w:jc w:val="center"/>
              <w:rPr>
                <w:rFonts w:ascii="Times New Roman" w:hAnsi="Times New Roman" w:cs="Times New Roman"/>
                <w:b/>
                <w:color w:val="000000" w:themeColor="text1"/>
                <w:lang w:val="af-ZA"/>
              </w:rPr>
            </w:pPr>
          </w:p>
          <w:p w:rsidR="001B5163" w:rsidRDefault="001B5163">
            <w:pPr>
              <w:spacing w:after="0" w:line="240" w:lineRule="auto"/>
              <w:jc w:val="center"/>
              <w:rPr>
                <w:rFonts w:ascii="Times New Roman" w:hAnsi="Times New Roman" w:cs="Times New Roman"/>
                <w:b/>
                <w:color w:val="000000" w:themeColor="text1"/>
                <w:lang w:val="af-ZA"/>
              </w:rPr>
            </w:pPr>
          </w:p>
          <w:p w:rsidR="001B5163" w:rsidRDefault="001B5163">
            <w:pPr>
              <w:spacing w:after="0" w:line="240" w:lineRule="auto"/>
              <w:jc w:val="center"/>
              <w:rPr>
                <w:rFonts w:ascii="Times New Roman" w:hAnsi="Times New Roman" w:cs="Times New Roman"/>
                <w:b/>
                <w:color w:val="000000" w:themeColor="text1"/>
                <w:lang w:val="af-ZA"/>
              </w:rPr>
            </w:pPr>
          </w:p>
          <w:p w:rsidR="001B5163" w:rsidRDefault="001B5163">
            <w:pPr>
              <w:spacing w:after="0" w:line="240" w:lineRule="auto"/>
              <w:jc w:val="center"/>
              <w:rPr>
                <w:rFonts w:ascii="Times New Roman" w:hAnsi="Times New Roman" w:cs="Times New Roman"/>
                <w:b/>
                <w:color w:val="000000" w:themeColor="text1"/>
                <w:lang w:val="af-ZA"/>
              </w:rPr>
            </w:pPr>
          </w:p>
          <w:p w:rsidR="001B5163" w:rsidRDefault="00D9027F">
            <w:pPr>
              <w:tabs>
                <w:tab w:val="left" w:pos="930"/>
              </w:tabs>
              <w:spacing w:after="0" w:line="240" w:lineRule="auto"/>
              <w:rPr>
                <w:rFonts w:ascii="Times New Roman" w:hAnsi="Times New Roman" w:cs="Times New Roman"/>
                <w:b/>
                <w:color w:val="000000" w:themeColor="text1"/>
                <w:lang w:val="af-ZA"/>
              </w:rPr>
            </w:pPr>
            <w:r>
              <w:rPr>
                <w:rFonts w:ascii="Times New Roman" w:hAnsi="Times New Roman" w:cs="Times New Roman"/>
                <w:b/>
                <w:color w:val="000000" w:themeColor="text1"/>
                <w:lang w:val="af-ZA"/>
              </w:rPr>
              <w:tab/>
            </w:r>
          </w:p>
          <w:p w:rsidR="001B5163" w:rsidRDefault="00D9027F">
            <w:pPr>
              <w:spacing w:after="0" w:line="240" w:lineRule="auto"/>
              <w:jc w:val="center"/>
              <w:rPr>
                <w:rFonts w:ascii="Times New Roman" w:hAnsi="Times New Roman" w:cs="Times New Roman"/>
                <w:color w:val="000000" w:themeColor="text1"/>
                <w:sz w:val="28"/>
                <w:szCs w:val="28"/>
                <w:lang w:val="af-ZA"/>
              </w:rPr>
            </w:pPr>
            <w:r>
              <w:rPr>
                <w:rFonts w:ascii="Times New Roman" w:hAnsi="Times New Roman" w:cs="Times New Roman"/>
                <w:b/>
                <w:color w:val="000000" w:themeColor="text1"/>
                <w:sz w:val="28"/>
                <w:szCs w:val="28"/>
                <w:lang w:val="af-ZA"/>
              </w:rPr>
              <w:t xml:space="preserve"> Phạm Minh Chính</w:t>
            </w:r>
          </w:p>
        </w:tc>
      </w:tr>
    </w:tbl>
    <w:p w:rsidR="001B5163" w:rsidRDefault="001B5163">
      <w:pPr>
        <w:spacing w:before="120" w:after="0" w:line="240" w:lineRule="auto"/>
        <w:rPr>
          <w:rFonts w:ascii="Times New Roman" w:hAnsi="Times New Roman" w:cs="Times New Roman"/>
          <w:color w:val="000000" w:themeColor="text1"/>
          <w:lang w:val="af-ZA"/>
        </w:rPr>
      </w:pPr>
    </w:p>
    <w:sectPr w:rsidR="001B5163">
      <w:headerReference w:type="even" r:id="rId8"/>
      <w:headerReference w:type="default" r:id="rId9"/>
      <w:footerReference w:type="even" r:id="rId10"/>
      <w:footerReference w:type="default" r:id="rId11"/>
      <w:headerReference w:type="first" r:id="rId12"/>
      <w:pgSz w:w="11907" w:h="16840"/>
      <w:pgMar w:top="810" w:right="1134" w:bottom="851" w:left="1701" w:header="720" w:footer="527"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A6F" w:rsidRDefault="00932A6F">
      <w:pPr>
        <w:spacing w:line="240" w:lineRule="auto"/>
      </w:pPr>
      <w:r>
        <w:separator/>
      </w:r>
    </w:p>
  </w:endnote>
  <w:endnote w:type="continuationSeparator" w:id="0">
    <w:p w:rsidR="00932A6F" w:rsidRDefault="00932A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163" w:rsidRDefault="00D902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B5163" w:rsidRDefault="001B516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163" w:rsidRDefault="001B5163">
    <w:pPr>
      <w:pStyle w:val="Footer"/>
      <w:framePr w:wrap="around" w:vAnchor="text" w:hAnchor="margin" w:xAlign="right" w:y="1"/>
      <w:rPr>
        <w:rStyle w:val="PageNumber"/>
        <w:sz w:val="28"/>
        <w:szCs w:val="28"/>
      </w:rPr>
    </w:pPr>
  </w:p>
  <w:p w:rsidR="001B5163" w:rsidRDefault="001B5163">
    <w:pPr>
      <w:pStyle w:val="Footer"/>
      <w:framePr w:h="1247" w:hRule="exact" w:wrap="around" w:vAnchor="text" w:hAnchor="margin" w:xAlign="right" w:y="189"/>
      <w:rPr>
        <w:rStyle w:val="PageNumber"/>
        <w:sz w:val="28"/>
        <w:szCs w:val="28"/>
      </w:rPr>
    </w:pPr>
  </w:p>
  <w:p w:rsidR="001B5163" w:rsidRDefault="001B5163">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A6F" w:rsidRDefault="00932A6F">
      <w:pPr>
        <w:spacing w:after="0"/>
      </w:pPr>
      <w:r>
        <w:separator/>
      </w:r>
    </w:p>
  </w:footnote>
  <w:footnote w:type="continuationSeparator" w:id="0">
    <w:p w:rsidR="00932A6F" w:rsidRDefault="00932A6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163" w:rsidRDefault="00D9027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B5163" w:rsidRDefault="001B516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8717861"/>
    </w:sdtPr>
    <w:sdtEndPr>
      <w:rPr>
        <w:rFonts w:ascii="Times New Roman" w:hAnsi="Times New Roman"/>
        <w:sz w:val="24"/>
      </w:rPr>
    </w:sdtEndPr>
    <w:sdtContent>
      <w:p w:rsidR="001B5163" w:rsidRDefault="00D9027F">
        <w:pPr>
          <w:pStyle w:val="Header"/>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sidR="001D2BC4">
          <w:rPr>
            <w:rFonts w:ascii="Times New Roman" w:hAnsi="Times New Roman"/>
            <w:noProof/>
            <w:sz w:val="24"/>
          </w:rPr>
          <w:t>6</w:t>
        </w:r>
        <w:r>
          <w:rPr>
            <w:rFonts w:ascii="Times New Roman" w:hAnsi="Times New Roman"/>
            <w:sz w:val="24"/>
          </w:rPr>
          <w:fldChar w:fldCharType="end"/>
        </w:r>
      </w:p>
    </w:sdtContent>
  </w:sdt>
  <w:p w:rsidR="001B5163" w:rsidRDefault="001B516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163" w:rsidRDefault="001B5163">
    <w:pPr>
      <w:pStyle w:val="Header"/>
      <w:jc w:val="center"/>
    </w:pPr>
  </w:p>
  <w:p w:rsidR="001B5163" w:rsidRDefault="001B51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QyszQyMTIxNDYztjRU0lEKTi0uzszPAykwrQUA5P1L4iwAAAA="/>
  </w:docVars>
  <w:rsids>
    <w:rsidRoot w:val="009D1764"/>
    <w:rsid w:val="0000050E"/>
    <w:rsid w:val="00000B20"/>
    <w:rsid w:val="00000DA1"/>
    <w:rsid w:val="00002D18"/>
    <w:rsid w:val="000035FC"/>
    <w:rsid w:val="00003DDE"/>
    <w:rsid w:val="000057AE"/>
    <w:rsid w:val="00006DCC"/>
    <w:rsid w:val="00010084"/>
    <w:rsid w:val="0001040D"/>
    <w:rsid w:val="000108A9"/>
    <w:rsid w:val="0001198F"/>
    <w:rsid w:val="00011D07"/>
    <w:rsid w:val="00011E70"/>
    <w:rsid w:val="00012C39"/>
    <w:rsid w:val="00012F59"/>
    <w:rsid w:val="00013259"/>
    <w:rsid w:val="00013260"/>
    <w:rsid w:val="000136BD"/>
    <w:rsid w:val="00013D57"/>
    <w:rsid w:val="00015684"/>
    <w:rsid w:val="00020733"/>
    <w:rsid w:val="00021127"/>
    <w:rsid w:val="000214A5"/>
    <w:rsid w:val="000214C6"/>
    <w:rsid w:val="00024102"/>
    <w:rsid w:val="0002455D"/>
    <w:rsid w:val="000253DC"/>
    <w:rsid w:val="00025836"/>
    <w:rsid w:val="00025DB6"/>
    <w:rsid w:val="00026E32"/>
    <w:rsid w:val="00027060"/>
    <w:rsid w:val="00027993"/>
    <w:rsid w:val="00027B6C"/>
    <w:rsid w:val="0003008B"/>
    <w:rsid w:val="0003055A"/>
    <w:rsid w:val="00031860"/>
    <w:rsid w:val="00031CD1"/>
    <w:rsid w:val="00031D74"/>
    <w:rsid w:val="000323AD"/>
    <w:rsid w:val="00032437"/>
    <w:rsid w:val="00034647"/>
    <w:rsid w:val="0003467B"/>
    <w:rsid w:val="00035D16"/>
    <w:rsid w:val="00035D24"/>
    <w:rsid w:val="0003643C"/>
    <w:rsid w:val="000365E9"/>
    <w:rsid w:val="000375F6"/>
    <w:rsid w:val="00037625"/>
    <w:rsid w:val="00040BB6"/>
    <w:rsid w:val="000419AC"/>
    <w:rsid w:val="000419C8"/>
    <w:rsid w:val="000419E6"/>
    <w:rsid w:val="00042BCE"/>
    <w:rsid w:val="0004352B"/>
    <w:rsid w:val="000435A8"/>
    <w:rsid w:val="000436ED"/>
    <w:rsid w:val="00044393"/>
    <w:rsid w:val="00044505"/>
    <w:rsid w:val="00044560"/>
    <w:rsid w:val="00044DE8"/>
    <w:rsid w:val="000452C0"/>
    <w:rsid w:val="00045F53"/>
    <w:rsid w:val="000477F2"/>
    <w:rsid w:val="00047F0A"/>
    <w:rsid w:val="0005024F"/>
    <w:rsid w:val="000509DF"/>
    <w:rsid w:val="0005171A"/>
    <w:rsid w:val="0005267F"/>
    <w:rsid w:val="00052E72"/>
    <w:rsid w:val="0005433B"/>
    <w:rsid w:val="000546C7"/>
    <w:rsid w:val="00055537"/>
    <w:rsid w:val="0005553B"/>
    <w:rsid w:val="000562EF"/>
    <w:rsid w:val="000568F4"/>
    <w:rsid w:val="00056CE5"/>
    <w:rsid w:val="00056E11"/>
    <w:rsid w:val="00056ED4"/>
    <w:rsid w:val="000603F0"/>
    <w:rsid w:val="0006094A"/>
    <w:rsid w:val="0006170E"/>
    <w:rsid w:val="00061C99"/>
    <w:rsid w:val="0006372E"/>
    <w:rsid w:val="00064245"/>
    <w:rsid w:val="000648E1"/>
    <w:rsid w:val="0006608B"/>
    <w:rsid w:val="000663A0"/>
    <w:rsid w:val="0006724E"/>
    <w:rsid w:val="000673B0"/>
    <w:rsid w:val="00067C8F"/>
    <w:rsid w:val="000704D8"/>
    <w:rsid w:val="00070E3E"/>
    <w:rsid w:val="00071350"/>
    <w:rsid w:val="00071517"/>
    <w:rsid w:val="0007203A"/>
    <w:rsid w:val="00073112"/>
    <w:rsid w:val="000739B9"/>
    <w:rsid w:val="000740D9"/>
    <w:rsid w:val="0007426B"/>
    <w:rsid w:val="000745C2"/>
    <w:rsid w:val="00074B2A"/>
    <w:rsid w:val="00074F54"/>
    <w:rsid w:val="000756BE"/>
    <w:rsid w:val="00076050"/>
    <w:rsid w:val="0007634F"/>
    <w:rsid w:val="00076351"/>
    <w:rsid w:val="00076811"/>
    <w:rsid w:val="00077491"/>
    <w:rsid w:val="00077DA2"/>
    <w:rsid w:val="00080567"/>
    <w:rsid w:val="00080D73"/>
    <w:rsid w:val="00081E41"/>
    <w:rsid w:val="00082DF8"/>
    <w:rsid w:val="00084389"/>
    <w:rsid w:val="00084586"/>
    <w:rsid w:val="00084599"/>
    <w:rsid w:val="00084633"/>
    <w:rsid w:val="000848CE"/>
    <w:rsid w:val="000852C9"/>
    <w:rsid w:val="00085B89"/>
    <w:rsid w:val="0008600D"/>
    <w:rsid w:val="000873CE"/>
    <w:rsid w:val="00087899"/>
    <w:rsid w:val="00087ABD"/>
    <w:rsid w:val="00087F00"/>
    <w:rsid w:val="000904B7"/>
    <w:rsid w:val="00090669"/>
    <w:rsid w:val="00090819"/>
    <w:rsid w:val="00090D5D"/>
    <w:rsid w:val="00090E73"/>
    <w:rsid w:val="00091A71"/>
    <w:rsid w:val="00091BFC"/>
    <w:rsid w:val="00093C75"/>
    <w:rsid w:val="000943DC"/>
    <w:rsid w:val="000946C1"/>
    <w:rsid w:val="0009507D"/>
    <w:rsid w:val="00095334"/>
    <w:rsid w:val="00095BF4"/>
    <w:rsid w:val="00095FF8"/>
    <w:rsid w:val="000964C4"/>
    <w:rsid w:val="00096AB7"/>
    <w:rsid w:val="00097A20"/>
    <w:rsid w:val="000A020A"/>
    <w:rsid w:val="000A07A9"/>
    <w:rsid w:val="000A0D74"/>
    <w:rsid w:val="000A12CB"/>
    <w:rsid w:val="000A19EF"/>
    <w:rsid w:val="000A1BE9"/>
    <w:rsid w:val="000A2AA8"/>
    <w:rsid w:val="000A2DC1"/>
    <w:rsid w:val="000A2FF3"/>
    <w:rsid w:val="000A40D1"/>
    <w:rsid w:val="000A4612"/>
    <w:rsid w:val="000A4D8E"/>
    <w:rsid w:val="000A506B"/>
    <w:rsid w:val="000A5AA8"/>
    <w:rsid w:val="000A5EC6"/>
    <w:rsid w:val="000A6882"/>
    <w:rsid w:val="000A705B"/>
    <w:rsid w:val="000A769D"/>
    <w:rsid w:val="000A77DF"/>
    <w:rsid w:val="000B0169"/>
    <w:rsid w:val="000B0A43"/>
    <w:rsid w:val="000B12C6"/>
    <w:rsid w:val="000B1F4D"/>
    <w:rsid w:val="000B3B7C"/>
    <w:rsid w:val="000B3F80"/>
    <w:rsid w:val="000B423B"/>
    <w:rsid w:val="000B44A0"/>
    <w:rsid w:val="000B45B0"/>
    <w:rsid w:val="000B4910"/>
    <w:rsid w:val="000B4DA3"/>
    <w:rsid w:val="000B4F5D"/>
    <w:rsid w:val="000B4FBB"/>
    <w:rsid w:val="000B547E"/>
    <w:rsid w:val="000B66B9"/>
    <w:rsid w:val="000B73B1"/>
    <w:rsid w:val="000B780E"/>
    <w:rsid w:val="000B782D"/>
    <w:rsid w:val="000B7D28"/>
    <w:rsid w:val="000C017F"/>
    <w:rsid w:val="000C0431"/>
    <w:rsid w:val="000C1002"/>
    <w:rsid w:val="000C160A"/>
    <w:rsid w:val="000C28C4"/>
    <w:rsid w:val="000C2F3E"/>
    <w:rsid w:val="000C37B6"/>
    <w:rsid w:val="000C463D"/>
    <w:rsid w:val="000C471A"/>
    <w:rsid w:val="000C4A4A"/>
    <w:rsid w:val="000C4D63"/>
    <w:rsid w:val="000C534D"/>
    <w:rsid w:val="000C64E7"/>
    <w:rsid w:val="000C6848"/>
    <w:rsid w:val="000C6CC6"/>
    <w:rsid w:val="000D0620"/>
    <w:rsid w:val="000D0764"/>
    <w:rsid w:val="000D0C89"/>
    <w:rsid w:val="000D186A"/>
    <w:rsid w:val="000D1E86"/>
    <w:rsid w:val="000D254B"/>
    <w:rsid w:val="000D2A66"/>
    <w:rsid w:val="000D2A73"/>
    <w:rsid w:val="000D2DD5"/>
    <w:rsid w:val="000D3A07"/>
    <w:rsid w:val="000D3AA5"/>
    <w:rsid w:val="000D41C8"/>
    <w:rsid w:val="000D46DE"/>
    <w:rsid w:val="000D48CA"/>
    <w:rsid w:val="000D4923"/>
    <w:rsid w:val="000D49DD"/>
    <w:rsid w:val="000D6038"/>
    <w:rsid w:val="000D6BB9"/>
    <w:rsid w:val="000E069F"/>
    <w:rsid w:val="000E0C6B"/>
    <w:rsid w:val="000E10DB"/>
    <w:rsid w:val="000E10E5"/>
    <w:rsid w:val="000E1C68"/>
    <w:rsid w:val="000E3A0A"/>
    <w:rsid w:val="000E3FBA"/>
    <w:rsid w:val="000E42C6"/>
    <w:rsid w:val="000E43A7"/>
    <w:rsid w:val="000E4534"/>
    <w:rsid w:val="000E4FDF"/>
    <w:rsid w:val="000E53F9"/>
    <w:rsid w:val="000E5DB7"/>
    <w:rsid w:val="000E6420"/>
    <w:rsid w:val="000E642C"/>
    <w:rsid w:val="000E657C"/>
    <w:rsid w:val="000E72B0"/>
    <w:rsid w:val="000E731F"/>
    <w:rsid w:val="000E7514"/>
    <w:rsid w:val="000F2CF3"/>
    <w:rsid w:val="000F31D7"/>
    <w:rsid w:val="000F36BF"/>
    <w:rsid w:val="000F3767"/>
    <w:rsid w:val="000F3880"/>
    <w:rsid w:val="000F3FA0"/>
    <w:rsid w:val="000F4CE3"/>
    <w:rsid w:val="000F5097"/>
    <w:rsid w:val="000F6294"/>
    <w:rsid w:val="000F6347"/>
    <w:rsid w:val="00100856"/>
    <w:rsid w:val="001016C5"/>
    <w:rsid w:val="0010292D"/>
    <w:rsid w:val="00102B47"/>
    <w:rsid w:val="0010305C"/>
    <w:rsid w:val="001031DE"/>
    <w:rsid w:val="0010352B"/>
    <w:rsid w:val="00106315"/>
    <w:rsid w:val="00106866"/>
    <w:rsid w:val="001069AB"/>
    <w:rsid w:val="001074BF"/>
    <w:rsid w:val="001077BB"/>
    <w:rsid w:val="001114CC"/>
    <w:rsid w:val="0011195F"/>
    <w:rsid w:val="00111B72"/>
    <w:rsid w:val="0011207A"/>
    <w:rsid w:val="001121A5"/>
    <w:rsid w:val="001122AC"/>
    <w:rsid w:val="00112935"/>
    <w:rsid w:val="00113132"/>
    <w:rsid w:val="00113395"/>
    <w:rsid w:val="001133E2"/>
    <w:rsid w:val="0011340C"/>
    <w:rsid w:val="00113EC0"/>
    <w:rsid w:val="001146CE"/>
    <w:rsid w:val="00116344"/>
    <w:rsid w:val="001176C1"/>
    <w:rsid w:val="00120321"/>
    <w:rsid w:val="0012141A"/>
    <w:rsid w:val="0012164F"/>
    <w:rsid w:val="0012173A"/>
    <w:rsid w:val="001229D6"/>
    <w:rsid w:val="00122BED"/>
    <w:rsid w:val="00123BF2"/>
    <w:rsid w:val="00123D65"/>
    <w:rsid w:val="0012489B"/>
    <w:rsid w:val="00124ADA"/>
    <w:rsid w:val="00124EDD"/>
    <w:rsid w:val="00125356"/>
    <w:rsid w:val="001263BA"/>
    <w:rsid w:val="001263E6"/>
    <w:rsid w:val="0012682A"/>
    <w:rsid w:val="00126C30"/>
    <w:rsid w:val="00126C95"/>
    <w:rsid w:val="00130261"/>
    <w:rsid w:val="001306FC"/>
    <w:rsid w:val="00130BFB"/>
    <w:rsid w:val="00131D04"/>
    <w:rsid w:val="00132085"/>
    <w:rsid w:val="001323BA"/>
    <w:rsid w:val="00132412"/>
    <w:rsid w:val="0013253F"/>
    <w:rsid w:val="00132569"/>
    <w:rsid w:val="001330B1"/>
    <w:rsid w:val="0013395A"/>
    <w:rsid w:val="00133F0F"/>
    <w:rsid w:val="00134204"/>
    <w:rsid w:val="00134F9D"/>
    <w:rsid w:val="0013553D"/>
    <w:rsid w:val="001361DB"/>
    <w:rsid w:val="0013641E"/>
    <w:rsid w:val="00136AEA"/>
    <w:rsid w:val="001406F5"/>
    <w:rsid w:val="00140946"/>
    <w:rsid w:val="00141FE2"/>
    <w:rsid w:val="0014429F"/>
    <w:rsid w:val="001444E6"/>
    <w:rsid w:val="00144E26"/>
    <w:rsid w:val="001452E7"/>
    <w:rsid w:val="00145591"/>
    <w:rsid w:val="001456A7"/>
    <w:rsid w:val="0014583B"/>
    <w:rsid w:val="00145866"/>
    <w:rsid w:val="00145A4F"/>
    <w:rsid w:val="00145CEA"/>
    <w:rsid w:val="00145D21"/>
    <w:rsid w:val="001461BE"/>
    <w:rsid w:val="00146ED7"/>
    <w:rsid w:val="00147407"/>
    <w:rsid w:val="0014764D"/>
    <w:rsid w:val="00147C80"/>
    <w:rsid w:val="00150759"/>
    <w:rsid w:val="001507E7"/>
    <w:rsid w:val="0015094C"/>
    <w:rsid w:val="001521AE"/>
    <w:rsid w:val="001524A4"/>
    <w:rsid w:val="00152B6C"/>
    <w:rsid w:val="00152EAB"/>
    <w:rsid w:val="00152EF5"/>
    <w:rsid w:val="00153244"/>
    <w:rsid w:val="00153AAC"/>
    <w:rsid w:val="00153C79"/>
    <w:rsid w:val="00153E96"/>
    <w:rsid w:val="00154360"/>
    <w:rsid w:val="00154C86"/>
    <w:rsid w:val="0015645E"/>
    <w:rsid w:val="0016091A"/>
    <w:rsid w:val="00160A5F"/>
    <w:rsid w:val="00161149"/>
    <w:rsid w:val="00161775"/>
    <w:rsid w:val="001619DE"/>
    <w:rsid w:val="001620FB"/>
    <w:rsid w:val="00162264"/>
    <w:rsid w:val="00163337"/>
    <w:rsid w:val="0016402B"/>
    <w:rsid w:val="00164638"/>
    <w:rsid w:val="00164A0E"/>
    <w:rsid w:val="00164B45"/>
    <w:rsid w:val="00164D4B"/>
    <w:rsid w:val="0016564B"/>
    <w:rsid w:val="00165B38"/>
    <w:rsid w:val="00165D2F"/>
    <w:rsid w:val="0016621B"/>
    <w:rsid w:val="00166D0F"/>
    <w:rsid w:val="001672DE"/>
    <w:rsid w:val="0016746C"/>
    <w:rsid w:val="001676AC"/>
    <w:rsid w:val="00167960"/>
    <w:rsid w:val="00167C23"/>
    <w:rsid w:val="00167C44"/>
    <w:rsid w:val="00170FE7"/>
    <w:rsid w:val="001710E5"/>
    <w:rsid w:val="00171CA2"/>
    <w:rsid w:val="00172568"/>
    <w:rsid w:val="00172A57"/>
    <w:rsid w:val="0017389D"/>
    <w:rsid w:val="001746BE"/>
    <w:rsid w:val="001747FC"/>
    <w:rsid w:val="00174ECD"/>
    <w:rsid w:val="00174ED8"/>
    <w:rsid w:val="001750E6"/>
    <w:rsid w:val="001759AE"/>
    <w:rsid w:val="00175CED"/>
    <w:rsid w:val="00176E2A"/>
    <w:rsid w:val="00176F20"/>
    <w:rsid w:val="001774A5"/>
    <w:rsid w:val="001801F0"/>
    <w:rsid w:val="00180A11"/>
    <w:rsid w:val="00180E16"/>
    <w:rsid w:val="00181DDC"/>
    <w:rsid w:val="00183015"/>
    <w:rsid w:val="00183068"/>
    <w:rsid w:val="00183B73"/>
    <w:rsid w:val="00183B82"/>
    <w:rsid w:val="00184934"/>
    <w:rsid w:val="00185159"/>
    <w:rsid w:val="001854A4"/>
    <w:rsid w:val="00185919"/>
    <w:rsid w:val="00185977"/>
    <w:rsid w:val="00185C14"/>
    <w:rsid w:val="00185F42"/>
    <w:rsid w:val="00186E7E"/>
    <w:rsid w:val="00187177"/>
    <w:rsid w:val="00190D89"/>
    <w:rsid w:val="0019101E"/>
    <w:rsid w:val="00191B46"/>
    <w:rsid w:val="001920DB"/>
    <w:rsid w:val="00193B48"/>
    <w:rsid w:val="0019417B"/>
    <w:rsid w:val="001942DA"/>
    <w:rsid w:val="00194514"/>
    <w:rsid w:val="00194591"/>
    <w:rsid w:val="001955B9"/>
    <w:rsid w:val="00195A09"/>
    <w:rsid w:val="00196CBE"/>
    <w:rsid w:val="001973B1"/>
    <w:rsid w:val="00197436"/>
    <w:rsid w:val="00197672"/>
    <w:rsid w:val="00197754"/>
    <w:rsid w:val="001979E7"/>
    <w:rsid w:val="001A05B4"/>
    <w:rsid w:val="001A05EA"/>
    <w:rsid w:val="001A17A8"/>
    <w:rsid w:val="001A1B4E"/>
    <w:rsid w:val="001A1C57"/>
    <w:rsid w:val="001A1D73"/>
    <w:rsid w:val="001A2DCA"/>
    <w:rsid w:val="001A354E"/>
    <w:rsid w:val="001A4335"/>
    <w:rsid w:val="001A4757"/>
    <w:rsid w:val="001A4BAF"/>
    <w:rsid w:val="001A4C6D"/>
    <w:rsid w:val="001A50BC"/>
    <w:rsid w:val="001A5E63"/>
    <w:rsid w:val="001A60F1"/>
    <w:rsid w:val="001A6FD5"/>
    <w:rsid w:val="001A72B8"/>
    <w:rsid w:val="001A7FB1"/>
    <w:rsid w:val="001B03B2"/>
    <w:rsid w:val="001B068F"/>
    <w:rsid w:val="001B3295"/>
    <w:rsid w:val="001B3502"/>
    <w:rsid w:val="001B351B"/>
    <w:rsid w:val="001B3BDB"/>
    <w:rsid w:val="001B41BF"/>
    <w:rsid w:val="001B5163"/>
    <w:rsid w:val="001B5539"/>
    <w:rsid w:val="001B55F6"/>
    <w:rsid w:val="001B592B"/>
    <w:rsid w:val="001B6051"/>
    <w:rsid w:val="001B60D2"/>
    <w:rsid w:val="001B6C0A"/>
    <w:rsid w:val="001B6E2C"/>
    <w:rsid w:val="001B7201"/>
    <w:rsid w:val="001B7AB3"/>
    <w:rsid w:val="001B7F0D"/>
    <w:rsid w:val="001C064B"/>
    <w:rsid w:val="001C0E3B"/>
    <w:rsid w:val="001C116B"/>
    <w:rsid w:val="001C189F"/>
    <w:rsid w:val="001C1AAD"/>
    <w:rsid w:val="001C24A5"/>
    <w:rsid w:val="001C2862"/>
    <w:rsid w:val="001C2DCD"/>
    <w:rsid w:val="001C324E"/>
    <w:rsid w:val="001C3475"/>
    <w:rsid w:val="001C3614"/>
    <w:rsid w:val="001C423B"/>
    <w:rsid w:val="001C44DF"/>
    <w:rsid w:val="001C4D64"/>
    <w:rsid w:val="001C52DA"/>
    <w:rsid w:val="001C5850"/>
    <w:rsid w:val="001C5D63"/>
    <w:rsid w:val="001C642E"/>
    <w:rsid w:val="001C7730"/>
    <w:rsid w:val="001C7AE6"/>
    <w:rsid w:val="001C7B1C"/>
    <w:rsid w:val="001C7CE3"/>
    <w:rsid w:val="001D0CBF"/>
    <w:rsid w:val="001D128A"/>
    <w:rsid w:val="001D1742"/>
    <w:rsid w:val="001D182D"/>
    <w:rsid w:val="001D1DCF"/>
    <w:rsid w:val="001D1FD5"/>
    <w:rsid w:val="001D2A4D"/>
    <w:rsid w:val="001D2BC4"/>
    <w:rsid w:val="001D2E6B"/>
    <w:rsid w:val="001D3456"/>
    <w:rsid w:val="001D3A78"/>
    <w:rsid w:val="001D413F"/>
    <w:rsid w:val="001D421F"/>
    <w:rsid w:val="001D4373"/>
    <w:rsid w:val="001D4711"/>
    <w:rsid w:val="001D512C"/>
    <w:rsid w:val="001D54C9"/>
    <w:rsid w:val="001D68DF"/>
    <w:rsid w:val="001D7A4C"/>
    <w:rsid w:val="001D7E5A"/>
    <w:rsid w:val="001E0505"/>
    <w:rsid w:val="001E07BE"/>
    <w:rsid w:val="001E11F5"/>
    <w:rsid w:val="001E1258"/>
    <w:rsid w:val="001E154B"/>
    <w:rsid w:val="001E189B"/>
    <w:rsid w:val="001E1AC1"/>
    <w:rsid w:val="001E1B53"/>
    <w:rsid w:val="001E1C72"/>
    <w:rsid w:val="001E2F84"/>
    <w:rsid w:val="001E3795"/>
    <w:rsid w:val="001E4074"/>
    <w:rsid w:val="001E40B7"/>
    <w:rsid w:val="001E45E8"/>
    <w:rsid w:val="001E4923"/>
    <w:rsid w:val="001E4E75"/>
    <w:rsid w:val="001E55BE"/>
    <w:rsid w:val="001E612D"/>
    <w:rsid w:val="001E65BC"/>
    <w:rsid w:val="001E6744"/>
    <w:rsid w:val="001E681B"/>
    <w:rsid w:val="001E6D40"/>
    <w:rsid w:val="001E7554"/>
    <w:rsid w:val="001F011B"/>
    <w:rsid w:val="001F0A4A"/>
    <w:rsid w:val="001F0F29"/>
    <w:rsid w:val="001F1536"/>
    <w:rsid w:val="001F16BC"/>
    <w:rsid w:val="001F2877"/>
    <w:rsid w:val="001F2A9B"/>
    <w:rsid w:val="001F2E6F"/>
    <w:rsid w:val="001F2EB0"/>
    <w:rsid w:val="001F41D5"/>
    <w:rsid w:val="001F5AE2"/>
    <w:rsid w:val="001F5BFE"/>
    <w:rsid w:val="001F5FFA"/>
    <w:rsid w:val="001F6672"/>
    <w:rsid w:val="001F7187"/>
    <w:rsid w:val="001F73D8"/>
    <w:rsid w:val="001F73FD"/>
    <w:rsid w:val="001F7672"/>
    <w:rsid w:val="001F7871"/>
    <w:rsid w:val="00200CD6"/>
    <w:rsid w:val="00200F1E"/>
    <w:rsid w:val="00202B97"/>
    <w:rsid w:val="00202C58"/>
    <w:rsid w:val="002031B1"/>
    <w:rsid w:val="002033B2"/>
    <w:rsid w:val="0020372A"/>
    <w:rsid w:val="0020411C"/>
    <w:rsid w:val="002048CD"/>
    <w:rsid w:val="00205492"/>
    <w:rsid w:val="0020605E"/>
    <w:rsid w:val="00206230"/>
    <w:rsid w:val="00206499"/>
    <w:rsid w:val="002064B9"/>
    <w:rsid w:val="00207001"/>
    <w:rsid w:val="00207CDE"/>
    <w:rsid w:val="002114C3"/>
    <w:rsid w:val="00213980"/>
    <w:rsid w:val="00213F6D"/>
    <w:rsid w:val="00214863"/>
    <w:rsid w:val="0021491E"/>
    <w:rsid w:val="00214C02"/>
    <w:rsid w:val="00214C79"/>
    <w:rsid w:val="002167E4"/>
    <w:rsid w:val="00216D1C"/>
    <w:rsid w:val="00216D65"/>
    <w:rsid w:val="00216F24"/>
    <w:rsid w:val="00217FB1"/>
    <w:rsid w:val="00222006"/>
    <w:rsid w:val="0022313E"/>
    <w:rsid w:val="002235AE"/>
    <w:rsid w:val="0022437D"/>
    <w:rsid w:val="00224D3F"/>
    <w:rsid w:val="00224F5E"/>
    <w:rsid w:val="0022542C"/>
    <w:rsid w:val="00225665"/>
    <w:rsid w:val="002256AB"/>
    <w:rsid w:val="00225B5B"/>
    <w:rsid w:val="00225D57"/>
    <w:rsid w:val="00225F7B"/>
    <w:rsid w:val="002261E3"/>
    <w:rsid w:val="00226285"/>
    <w:rsid w:val="00226436"/>
    <w:rsid w:val="002267C8"/>
    <w:rsid w:val="0022682E"/>
    <w:rsid w:val="00227271"/>
    <w:rsid w:val="002279D3"/>
    <w:rsid w:val="00227B34"/>
    <w:rsid w:val="00230625"/>
    <w:rsid w:val="00230E16"/>
    <w:rsid w:val="00230F22"/>
    <w:rsid w:val="00231334"/>
    <w:rsid w:val="00231864"/>
    <w:rsid w:val="00233602"/>
    <w:rsid w:val="0023360D"/>
    <w:rsid w:val="0023443F"/>
    <w:rsid w:val="002352DF"/>
    <w:rsid w:val="002354D7"/>
    <w:rsid w:val="0023634B"/>
    <w:rsid w:val="0023670C"/>
    <w:rsid w:val="00236B45"/>
    <w:rsid w:val="002379B4"/>
    <w:rsid w:val="0024009F"/>
    <w:rsid w:val="00240534"/>
    <w:rsid w:val="00241019"/>
    <w:rsid w:val="002417CB"/>
    <w:rsid w:val="00241835"/>
    <w:rsid w:val="00241E1F"/>
    <w:rsid w:val="00242465"/>
    <w:rsid w:val="002427AB"/>
    <w:rsid w:val="002427DD"/>
    <w:rsid w:val="0024307E"/>
    <w:rsid w:val="0024325E"/>
    <w:rsid w:val="0024426A"/>
    <w:rsid w:val="00244749"/>
    <w:rsid w:val="00244B7A"/>
    <w:rsid w:val="00244F12"/>
    <w:rsid w:val="00245149"/>
    <w:rsid w:val="002455A9"/>
    <w:rsid w:val="00245D31"/>
    <w:rsid w:val="002462B9"/>
    <w:rsid w:val="002463C1"/>
    <w:rsid w:val="00246721"/>
    <w:rsid w:val="00247E8C"/>
    <w:rsid w:val="00250297"/>
    <w:rsid w:val="002513DB"/>
    <w:rsid w:val="00251C56"/>
    <w:rsid w:val="0025271A"/>
    <w:rsid w:val="00253093"/>
    <w:rsid w:val="002533D5"/>
    <w:rsid w:val="00254503"/>
    <w:rsid w:val="00254576"/>
    <w:rsid w:val="00257563"/>
    <w:rsid w:val="002578B8"/>
    <w:rsid w:val="002604E3"/>
    <w:rsid w:val="00260538"/>
    <w:rsid w:val="0026095E"/>
    <w:rsid w:val="00261869"/>
    <w:rsid w:val="00261CBB"/>
    <w:rsid w:val="00261CD5"/>
    <w:rsid w:val="00262862"/>
    <w:rsid w:val="002630EA"/>
    <w:rsid w:val="00263D08"/>
    <w:rsid w:val="00263E27"/>
    <w:rsid w:val="002646EA"/>
    <w:rsid w:val="00265691"/>
    <w:rsid w:val="00266BE6"/>
    <w:rsid w:val="00266D81"/>
    <w:rsid w:val="00270A7F"/>
    <w:rsid w:val="00271614"/>
    <w:rsid w:val="00271E26"/>
    <w:rsid w:val="00272F48"/>
    <w:rsid w:val="00272F68"/>
    <w:rsid w:val="00273007"/>
    <w:rsid w:val="002735EE"/>
    <w:rsid w:val="00273AE4"/>
    <w:rsid w:val="0027425F"/>
    <w:rsid w:val="002745BA"/>
    <w:rsid w:val="00274E87"/>
    <w:rsid w:val="00274EDF"/>
    <w:rsid w:val="002752FB"/>
    <w:rsid w:val="002758D0"/>
    <w:rsid w:val="00277658"/>
    <w:rsid w:val="0028103C"/>
    <w:rsid w:val="00281098"/>
    <w:rsid w:val="00281434"/>
    <w:rsid w:val="002823DA"/>
    <w:rsid w:val="002825CB"/>
    <w:rsid w:val="0028283D"/>
    <w:rsid w:val="00282BB5"/>
    <w:rsid w:val="00282CDD"/>
    <w:rsid w:val="00282D63"/>
    <w:rsid w:val="0028330A"/>
    <w:rsid w:val="002834BC"/>
    <w:rsid w:val="00285D9C"/>
    <w:rsid w:val="0028612B"/>
    <w:rsid w:val="00286AF0"/>
    <w:rsid w:val="002871A5"/>
    <w:rsid w:val="002877C6"/>
    <w:rsid w:val="00287CD5"/>
    <w:rsid w:val="00287CED"/>
    <w:rsid w:val="002906F0"/>
    <w:rsid w:val="00290949"/>
    <w:rsid w:val="00290AF3"/>
    <w:rsid w:val="00290C40"/>
    <w:rsid w:val="002910EC"/>
    <w:rsid w:val="00291955"/>
    <w:rsid w:val="0029287D"/>
    <w:rsid w:val="00292939"/>
    <w:rsid w:val="00292C41"/>
    <w:rsid w:val="002931EF"/>
    <w:rsid w:val="002933F6"/>
    <w:rsid w:val="00293AE1"/>
    <w:rsid w:val="00293CB8"/>
    <w:rsid w:val="00293CD0"/>
    <w:rsid w:val="002953E6"/>
    <w:rsid w:val="002955A2"/>
    <w:rsid w:val="00295BDD"/>
    <w:rsid w:val="0029681C"/>
    <w:rsid w:val="002968CF"/>
    <w:rsid w:val="00296B3B"/>
    <w:rsid w:val="002A0023"/>
    <w:rsid w:val="002A061E"/>
    <w:rsid w:val="002A0DD1"/>
    <w:rsid w:val="002A2C9B"/>
    <w:rsid w:val="002A2DD0"/>
    <w:rsid w:val="002A3101"/>
    <w:rsid w:val="002A360A"/>
    <w:rsid w:val="002A37E5"/>
    <w:rsid w:val="002A46C6"/>
    <w:rsid w:val="002A470E"/>
    <w:rsid w:val="002A538B"/>
    <w:rsid w:val="002A5F47"/>
    <w:rsid w:val="002A675A"/>
    <w:rsid w:val="002A75E5"/>
    <w:rsid w:val="002B0414"/>
    <w:rsid w:val="002B08CD"/>
    <w:rsid w:val="002B0B1D"/>
    <w:rsid w:val="002B1DB4"/>
    <w:rsid w:val="002B2330"/>
    <w:rsid w:val="002B25C5"/>
    <w:rsid w:val="002B276A"/>
    <w:rsid w:val="002B2858"/>
    <w:rsid w:val="002B2A3F"/>
    <w:rsid w:val="002B2EBD"/>
    <w:rsid w:val="002B375E"/>
    <w:rsid w:val="002B3C9E"/>
    <w:rsid w:val="002B3FA8"/>
    <w:rsid w:val="002B442D"/>
    <w:rsid w:val="002B52E1"/>
    <w:rsid w:val="002B5861"/>
    <w:rsid w:val="002B5DA8"/>
    <w:rsid w:val="002B62CD"/>
    <w:rsid w:val="002B6776"/>
    <w:rsid w:val="002B68A1"/>
    <w:rsid w:val="002B78E2"/>
    <w:rsid w:val="002C1408"/>
    <w:rsid w:val="002C18D7"/>
    <w:rsid w:val="002C23A4"/>
    <w:rsid w:val="002C3574"/>
    <w:rsid w:val="002C45E9"/>
    <w:rsid w:val="002C4EC0"/>
    <w:rsid w:val="002C5929"/>
    <w:rsid w:val="002C5E12"/>
    <w:rsid w:val="002C66D8"/>
    <w:rsid w:val="002C67B2"/>
    <w:rsid w:val="002C6D85"/>
    <w:rsid w:val="002C7064"/>
    <w:rsid w:val="002C70F0"/>
    <w:rsid w:val="002C7604"/>
    <w:rsid w:val="002C771B"/>
    <w:rsid w:val="002D0CFB"/>
    <w:rsid w:val="002D121B"/>
    <w:rsid w:val="002D216A"/>
    <w:rsid w:val="002D2D34"/>
    <w:rsid w:val="002D48DB"/>
    <w:rsid w:val="002D4DD9"/>
    <w:rsid w:val="002D54C2"/>
    <w:rsid w:val="002D56D5"/>
    <w:rsid w:val="002D5CF5"/>
    <w:rsid w:val="002D6B36"/>
    <w:rsid w:val="002D6C37"/>
    <w:rsid w:val="002D7AA7"/>
    <w:rsid w:val="002E01CA"/>
    <w:rsid w:val="002E1295"/>
    <w:rsid w:val="002E131B"/>
    <w:rsid w:val="002E185A"/>
    <w:rsid w:val="002E196F"/>
    <w:rsid w:val="002E1F74"/>
    <w:rsid w:val="002E32DD"/>
    <w:rsid w:val="002E37A7"/>
    <w:rsid w:val="002E3CAE"/>
    <w:rsid w:val="002E425A"/>
    <w:rsid w:val="002E4975"/>
    <w:rsid w:val="002E594A"/>
    <w:rsid w:val="002E6743"/>
    <w:rsid w:val="002E6FF0"/>
    <w:rsid w:val="002E779F"/>
    <w:rsid w:val="002F006C"/>
    <w:rsid w:val="002F029A"/>
    <w:rsid w:val="002F14D5"/>
    <w:rsid w:val="002F194E"/>
    <w:rsid w:val="002F1A27"/>
    <w:rsid w:val="002F2722"/>
    <w:rsid w:val="002F273D"/>
    <w:rsid w:val="002F2822"/>
    <w:rsid w:val="002F38C5"/>
    <w:rsid w:val="002F3F63"/>
    <w:rsid w:val="002F567E"/>
    <w:rsid w:val="002F5B38"/>
    <w:rsid w:val="002F5CAA"/>
    <w:rsid w:val="002F613C"/>
    <w:rsid w:val="002F7661"/>
    <w:rsid w:val="002F7E17"/>
    <w:rsid w:val="003012A4"/>
    <w:rsid w:val="0030171C"/>
    <w:rsid w:val="00301EA8"/>
    <w:rsid w:val="00302148"/>
    <w:rsid w:val="0030251E"/>
    <w:rsid w:val="00302BEC"/>
    <w:rsid w:val="0030313D"/>
    <w:rsid w:val="0030428E"/>
    <w:rsid w:val="00304754"/>
    <w:rsid w:val="00304856"/>
    <w:rsid w:val="003057F4"/>
    <w:rsid w:val="00305968"/>
    <w:rsid w:val="00305F34"/>
    <w:rsid w:val="00306720"/>
    <w:rsid w:val="00306B92"/>
    <w:rsid w:val="0031050E"/>
    <w:rsid w:val="003107A7"/>
    <w:rsid w:val="0031088B"/>
    <w:rsid w:val="00310D9F"/>
    <w:rsid w:val="003110B0"/>
    <w:rsid w:val="00311437"/>
    <w:rsid w:val="0031189B"/>
    <w:rsid w:val="00311A5C"/>
    <w:rsid w:val="00311BB0"/>
    <w:rsid w:val="00311C0D"/>
    <w:rsid w:val="00313ED2"/>
    <w:rsid w:val="00314431"/>
    <w:rsid w:val="0031474B"/>
    <w:rsid w:val="00314A9A"/>
    <w:rsid w:val="00314F6F"/>
    <w:rsid w:val="0031503C"/>
    <w:rsid w:val="0031528F"/>
    <w:rsid w:val="003160EA"/>
    <w:rsid w:val="00316267"/>
    <w:rsid w:val="00316399"/>
    <w:rsid w:val="00316D4B"/>
    <w:rsid w:val="0031717A"/>
    <w:rsid w:val="0031768A"/>
    <w:rsid w:val="003178BB"/>
    <w:rsid w:val="003213ED"/>
    <w:rsid w:val="00321656"/>
    <w:rsid w:val="00321E62"/>
    <w:rsid w:val="0032218D"/>
    <w:rsid w:val="003226DE"/>
    <w:rsid w:val="0032390A"/>
    <w:rsid w:val="0032446D"/>
    <w:rsid w:val="00324A0B"/>
    <w:rsid w:val="00324B95"/>
    <w:rsid w:val="0032532B"/>
    <w:rsid w:val="003253CF"/>
    <w:rsid w:val="0032677F"/>
    <w:rsid w:val="0032697B"/>
    <w:rsid w:val="00327864"/>
    <w:rsid w:val="00327899"/>
    <w:rsid w:val="00327E6A"/>
    <w:rsid w:val="00330753"/>
    <w:rsid w:val="00330758"/>
    <w:rsid w:val="00330A54"/>
    <w:rsid w:val="00330F55"/>
    <w:rsid w:val="00330F98"/>
    <w:rsid w:val="00331826"/>
    <w:rsid w:val="00331832"/>
    <w:rsid w:val="00331BEB"/>
    <w:rsid w:val="0033221B"/>
    <w:rsid w:val="003322A1"/>
    <w:rsid w:val="00332587"/>
    <w:rsid w:val="00332641"/>
    <w:rsid w:val="00332825"/>
    <w:rsid w:val="00332FBC"/>
    <w:rsid w:val="00333851"/>
    <w:rsid w:val="00333DC6"/>
    <w:rsid w:val="00334558"/>
    <w:rsid w:val="003345DC"/>
    <w:rsid w:val="00334949"/>
    <w:rsid w:val="00334D12"/>
    <w:rsid w:val="00334F09"/>
    <w:rsid w:val="00335294"/>
    <w:rsid w:val="003352CB"/>
    <w:rsid w:val="003366D0"/>
    <w:rsid w:val="00336820"/>
    <w:rsid w:val="00336959"/>
    <w:rsid w:val="00337637"/>
    <w:rsid w:val="00337704"/>
    <w:rsid w:val="00337711"/>
    <w:rsid w:val="00337732"/>
    <w:rsid w:val="003403A7"/>
    <w:rsid w:val="003406A8"/>
    <w:rsid w:val="00340B3D"/>
    <w:rsid w:val="00340B85"/>
    <w:rsid w:val="00341BF9"/>
    <w:rsid w:val="003422CF"/>
    <w:rsid w:val="0034318A"/>
    <w:rsid w:val="00343228"/>
    <w:rsid w:val="0034558D"/>
    <w:rsid w:val="00345A7B"/>
    <w:rsid w:val="00345E3E"/>
    <w:rsid w:val="00346B24"/>
    <w:rsid w:val="00347102"/>
    <w:rsid w:val="0034764E"/>
    <w:rsid w:val="0035033A"/>
    <w:rsid w:val="00350484"/>
    <w:rsid w:val="003509B1"/>
    <w:rsid w:val="00350B76"/>
    <w:rsid w:val="0035166A"/>
    <w:rsid w:val="00352ED1"/>
    <w:rsid w:val="003537D2"/>
    <w:rsid w:val="00353E8D"/>
    <w:rsid w:val="00355501"/>
    <w:rsid w:val="00355B3C"/>
    <w:rsid w:val="00355B7A"/>
    <w:rsid w:val="00356054"/>
    <w:rsid w:val="00356D5C"/>
    <w:rsid w:val="00357FEC"/>
    <w:rsid w:val="00360DD4"/>
    <w:rsid w:val="00360FA7"/>
    <w:rsid w:val="00362756"/>
    <w:rsid w:val="00362FC7"/>
    <w:rsid w:val="00363A13"/>
    <w:rsid w:val="00363AE4"/>
    <w:rsid w:val="00365673"/>
    <w:rsid w:val="00365957"/>
    <w:rsid w:val="003668D5"/>
    <w:rsid w:val="00366DC6"/>
    <w:rsid w:val="003673DF"/>
    <w:rsid w:val="0036746D"/>
    <w:rsid w:val="00367BA3"/>
    <w:rsid w:val="00367DD1"/>
    <w:rsid w:val="0037072C"/>
    <w:rsid w:val="003708CC"/>
    <w:rsid w:val="003716CB"/>
    <w:rsid w:val="003719B1"/>
    <w:rsid w:val="003723A0"/>
    <w:rsid w:val="003726BF"/>
    <w:rsid w:val="003727C4"/>
    <w:rsid w:val="00372814"/>
    <w:rsid w:val="00372F65"/>
    <w:rsid w:val="00373412"/>
    <w:rsid w:val="00373F41"/>
    <w:rsid w:val="00375001"/>
    <w:rsid w:val="00375206"/>
    <w:rsid w:val="003752A6"/>
    <w:rsid w:val="0037536E"/>
    <w:rsid w:val="0037699D"/>
    <w:rsid w:val="00377B35"/>
    <w:rsid w:val="00377D6D"/>
    <w:rsid w:val="003801FE"/>
    <w:rsid w:val="00380920"/>
    <w:rsid w:val="00381D8E"/>
    <w:rsid w:val="00382304"/>
    <w:rsid w:val="003825D5"/>
    <w:rsid w:val="00383165"/>
    <w:rsid w:val="00383A88"/>
    <w:rsid w:val="00383DD0"/>
    <w:rsid w:val="0038574F"/>
    <w:rsid w:val="00385F42"/>
    <w:rsid w:val="0038612A"/>
    <w:rsid w:val="00386591"/>
    <w:rsid w:val="00386E73"/>
    <w:rsid w:val="00387628"/>
    <w:rsid w:val="0038786B"/>
    <w:rsid w:val="00387CB5"/>
    <w:rsid w:val="00387E38"/>
    <w:rsid w:val="00390F82"/>
    <w:rsid w:val="00391DF6"/>
    <w:rsid w:val="003923E3"/>
    <w:rsid w:val="00392783"/>
    <w:rsid w:val="0039298D"/>
    <w:rsid w:val="00392A84"/>
    <w:rsid w:val="00393A39"/>
    <w:rsid w:val="0039479B"/>
    <w:rsid w:val="003948A9"/>
    <w:rsid w:val="00394998"/>
    <w:rsid w:val="00394E70"/>
    <w:rsid w:val="00395C64"/>
    <w:rsid w:val="00396651"/>
    <w:rsid w:val="00396B7C"/>
    <w:rsid w:val="00397690"/>
    <w:rsid w:val="00397A15"/>
    <w:rsid w:val="003A0076"/>
    <w:rsid w:val="003A1222"/>
    <w:rsid w:val="003A15D9"/>
    <w:rsid w:val="003A20AC"/>
    <w:rsid w:val="003A20E9"/>
    <w:rsid w:val="003A293B"/>
    <w:rsid w:val="003A2C2F"/>
    <w:rsid w:val="003A2E1C"/>
    <w:rsid w:val="003A2EEC"/>
    <w:rsid w:val="003A333A"/>
    <w:rsid w:val="003A3442"/>
    <w:rsid w:val="003A384E"/>
    <w:rsid w:val="003A3871"/>
    <w:rsid w:val="003A3A41"/>
    <w:rsid w:val="003A3C9F"/>
    <w:rsid w:val="003A43DA"/>
    <w:rsid w:val="003A4A70"/>
    <w:rsid w:val="003A7350"/>
    <w:rsid w:val="003A78A5"/>
    <w:rsid w:val="003B0020"/>
    <w:rsid w:val="003B03B2"/>
    <w:rsid w:val="003B0C34"/>
    <w:rsid w:val="003B0CBD"/>
    <w:rsid w:val="003B196D"/>
    <w:rsid w:val="003B1EC0"/>
    <w:rsid w:val="003B3482"/>
    <w:rsid w:val="003B3567"/>
    <w:rsid w:val="003B3E30"/>
    <w:rsid w:val="003B3EB9"/>
    <w:rsid w:val="003B4AD8"/>
    <w:rsid w:val="003B4C33"/>
    <w:rsid w:val="003B4EC7"/>
    <w:rsid w:val="003B6239"/>
    <w:rsid w:val="003B68EA"/>
    <w:rsid w:val="003C0720"/>
    <w:rsid w:val="003C096B"/>
    <w:rsid w:val="003C0AA4"/>
    <w:rsid w:val="003C0EF9"/>
    <w:rsid w:val="003C1807"/>
    <w:rsid w:val="003C1B52"/>
    <w:rsid w:val="003C2682"/>
    <w:rsid w:val="003C2F07"/>
    <w:rsid w:val="003C30CF"/>
    <w:rsid w:val="003C3C4B"/>
    <w:rsid w:val="003C40C8"/>
    <w:rsid w:val="003C44E9"/>
    <w:rsid w:val="003C4A0A"/>
    <w:rsid w:val="003C55C3"/>
    <w:rsid w:val="003C5FF6"/>
    <w:rsid w:val="003C6949"/>
    <w:rsid w:val="003C75F8"/>
    <w:rsid w:val="003C7AF0"/>
    <w:rsid w:val="003C7EB0"/>
    <w:rsid w:val="003D00C9"/>
    <w:rsid w:val="003D0D9C"/>
    <w:rsid w:val="003D1146"/>
    <w:rsid w:val="003D14AA"/>
    <w:rsid w:val="003D229E"/>
    <w:rsid w:val="003D23E1"/>
    <w:rsid w:val="003D253E"/>
    <w:rsid w:val="003D2623"/>
    <w:rsid w:val="003D2871"/>
    <w:rsid w:val="003D2B04"/>
    <w:rsid w:val="003D2C81"/>
    <w:rsid w:val="003D39D0"/>
    <w:rsid w:val="003D4EE5"/>
    <w:rsid w:val="003D51D1"/>
    <w:rsid w:val="003D5AC5"/>
    <w:rsid w:val="003D5DF0"/>
    <w:rsid w:val="003D7124"/>
    <w:rsid w:val="003D766A"/>
    <w:rsid w:val="003D796B"/>
    <w:rsid w:val="003D7CB4"/>
    <w:rsid w:val="003E0EE8"/>
    <w:rsid w:val="003E1953"/>
    <w:rsid w:val="003E2028"/>
    <w:rsid w:val="003E25E8"/>
    <w:rsid w:val="003E288F"/>
    <w:rsid w:val="003E2BAB"/>
    <w:rsid w:val="003E2EDF"/>
    <w:rsid w:val="003E3A76"/>
    <w:rsid w:val="003E3DA8"/>
    <w:rsid w:val="003E4BD3"/>
    <w:rsid w:val="003E4E5B"/>
    <w:rsid w:val="003E51D1"/>
    <w:rsid w:val="003E545C"/>
    <w:rsid w:val="003E5CA4"/>
    <w:rsid w:val="003E6384"/>
    <w:rsid w:val="003E68A8"/>
    <w:rsid w:val="003E7F22"/>
    <w:rsid w:val="003F05CC"/>
    <w:rsid w:val="003F0F7D"/>
    <w:rsid w:val="003F10E2"/>
    <w:rsid w:val="003F2500"/>
    <w:rsid w:val="003F27A8"/>
    <w:rsid w:val="003F335C"/>
    <w:rsid w:val="003F3713"/>
    <w:rsid w:val="003F62D1"/>
    <w:rsid w:val="003F62DC"/>
    <w:rsid w:val="003F6555"/>
    <w:rsid w:val="003F6929"/>
    <w:rsid w:val="0040028A"/>
    <w:rsid w:val="00400BF4"/>
    <w:rsid w:val="00401050"/>
    <w:rsid w:val="00402D3B"/>
    <w:rsid w:val="0040359E"/>
    <w:rsid w:val="00404DCD"/>
    <w:rsid w:val="00406055"/>
    <w:rsid w:val="00406BAB"/>
    <w:rsid w:val="0040722F"/>
    <w:rsid w:val="004073A1"/>
    <w:rsid w:val="00407AF9"/>
    <w:rsid w:val="00407CD7"/>
    <w:rsid w:val="00407D8E"/>
    <w:rsid w:val="00407E17"/>
    <w:rsid w:val="00410AF1"/>
    <w:rsid w:val="00410C43"/>
    <w:rsid w:val="00411EEC"/>
    <w:rsid w:val="004122F1"/>
    <w:rsid w:val="004127DE"/>
    <w:rsid w:val="00412869"/>
    <w:rsid w:val="00412CC5"/>
    <w:rsid w:val="004134FC"/>
    <w:rsid w:val="00414CDD"/>
    <w:rsid w:val="004158DC"/>
    <w:rsid w:val="00416184"/>
    <w:rsid w:val="0041695E"/>
    <w:rsid w:val="00416C51"/>
    <w:rsid w:val="00417195"/>
    <w:rsid w:val="00417976"/>
    <w:rsid w:val="00417A04"/>
    <w:rsid w:val="0042009A"/>
    <w:rsid w:val="0042034E"/>
    <w:rsid w:val="00420763"/>
    <w:rsid w:val="004214B4"/>
    <w:rsid w:val="00421B38"/>
    <w:rsid w:val="00422C1D"/>
    <w:rsid w:val="00424023"/>
    <w:rsid w:val="00425B44"/>
    <w:rsid w:val="004270AC"/>
    <w:rsid w:val="00427ADF"/>
    <w:rsid w:val="00427FF0"/>
    <w:rsid w:val="0043030F"/>
    <w:rsid w:val="0043057F"/>
    <w:rsid w:val="004332BD"/>
    <w:rsid w:val="0043345E"/>
    <w:rsid w:val="00434656"/>
    <w:rsid w:val="00435174"/>
    <w:rsid w:val="00436099"/>
    <w:rsid w:val="00436727"/>
    <w:rsid w:val="00436A09"/>
    <w:rsid w:val="00436BD3"/>
    <w:rsid w:val="00437586"/>
    <w:rsid w:val="0043775E"/>
    <w:rsid w:val="004407E3"/>
    <w:rsid w:val="00441778"/>
    <w:rsid w:val="00441CA9"/>
    <w:rsid w:val="00442006"/>
    <w:rsid w:val="0044206D"/>
    <w:rsid w:val="0044297F"/>
    <w:rsid w:val="00442E61"/>
    <w:rsid w:val="00443558"/>
    <w:rsid w:val="00443AA9"/>
    <w:rsid w:val="00443FAA"/>
    <w:rsid w:val="004448B0"/>
    <w:rsid w:val="0044498F"/>
    <w:rsid w:val="00444B5C"/>
    <w:rsid w:val="00445224"/>
    <w:rsid w:val="00445AEC"/>
    <w:rsid w:val="00446E49"/>
    <w:rsid w:val="00447EC9"/>
    <w:rsid w:val="00450047"/>
    <w:rsid w:val="004501F2"/>
    <w:rsid w:val="004507E1"/>
    <w:rsid w:val="00450910"/>
    <w:rsid w:val="004511A9"/>
    <w:rsid w:val="0045223D"/>
    <w:rsid w:val="00452E83"/>
    <w:rsid w:val="00453BE6"/>
    <w:rsid w:val="00454624"/>
    <w:rsid w:val="004553F9"/>
    <w:rsid w:val="00455825"/>
    <w:rsid w:val="00457572"/>
    <w:rsid w:val="004605DD"/>
    <w:rsid w:val="00460E79"/>
    <w:rsid w:val="00461809"/>
    <w:rsid w:val="00461B4E"/>
    <w:rsid w:val="00462A2A"/>
    <w:rsid w:val="00462A81"/>
    <w:rsid w:val="00463263"/>
    <w:rsid w:val="004642B8"/>
    <w:rsid w:val="00464E0C"/>
    <w:rsid w:val="00465108"/>
    <w:rsid w:val="00465401"/>
    <w:rsid w:val="00466885"/>
    <w:rsid w:val="0046701F"/>
    <w:rsid w:val="00467FBE"/>
    <w:rsid w:val="004703F0"/>
    <w:rsid w:val="00470709"/>
    <w:rsid w:val="0047156A"/>
    <w:rsid w:val="004717CD"/>
    <w:rsid w:val="0047215F"/>
    <w:rsid w:val="004724F7"/>
    <w:rsid w:val="00472971"/>
    <w:rsid w:val="00472A2D"/>
    <w:rsid w:val="004735DE"/>
    <w:rsid w:val="00473607"/>
    <w:rsid w:val="00474271"/>
    <w:rsid w:val="00474E55"/>
    <w:rsid w:val="00475611"/>
    <w:rsid w:val="004777D1"/>
    <w:rsid w:val="00477B05"/>
    <w:rsid w:val="004801FF"/>
    <w:rsid w:val="00480244"/>
    <w:rsid w:val="00480F43"/>
    <w:rsid w:val="0048104E"/>
    <w:rsid w:val="00481902"/>
    <w:rsid w:val="00481ACF"/>
    <w:rsid w:val="00483CEE"/>
    <w:rsid w:val="00484527"/>
    <w:rsid w:val="00484C65"/>
    <w:rsid w:val="0048535E"/>
    <w:rsid w:val="0048541D"/>
    <w:rsid w:val="00485BEA"/>
    <w:rsid w:val="00486B77"/>
    <w:rsid w:val="00487577"/>
    <w:rsid w:val="00487BBF"/>
    <w:rsid w:val="0049036C"/>
    <w:rsid w:val="004910E1"/>
    <w:rsid w:val="00493319"/>
    <w:rsid w:val="00495514"/>
    <w:rsid w:val="0049562E"/>
    <w:rsid w:val="004972AB"/>
    <w:rsid w:val="004977B9"/>
    <w:rsid w:val="00497AA8"/>
    <w:rsid w:val="00497FF9"/>
    <w:rsid w:val="004A0937"/>
    <w:rsid w:val="004A0A26"/>
    <w:rsid w:val="004A0A2D"/>
    <w:rsid w:val="004A21C7"/>
    <w:rsid w:val="004A32F5"/>
    <w:rsid w:val="004A3B88"/>
    <w:rsid w:val="004A3E40"/>
    <w:rsid w:val="004A4099"/>
    <w:rsid w:val="004A414A"/>
    <w:rsid w:val="004A4312"/>
    <w:rsid w:val="004A4399"/>
    <w:rsid w:val="004A48C4"/>
    <w:rsid w:val="004A4989"/>
    <w:rsid w:val="004A54ED"/>
    <w:rsid w:val="004A629F"/>
    <w:rsid w:val="004A674B"/>
    <w:rsid w:val="004B157E"/>
    <w:rsid w:val="004B1CF8"/>
    <w:rsid w:val="004B24FB"/>
    <w:rsid w:val="004B3B82"/>
    <w:rsid w:val="004B3B84"/>
    <w:rsid w:val="004B3C24"/>
    <w:rsid w:val="004B4C00"/>
    <w:rsid w:val="004B4F38"/>
    <w:rsid w:val="004B53AA"/>
    <w:rsid w:val="004B6591"/>
    <w:rsid w:val="004B6FCD"/>
    <w:rsid w:val="004B76B0"/>
    <w:rsid w:val="004C0811"/>
    <w:rsid w:val="004C0860"/>
    <w:rsid w:val="004C1CFE"/>
    <w:rsid w:val="004C1D60"/>
    <w:rsid w:val="004C232C"/>
    <w:rsid w:val="004C24FF"/>
    <w:rsid w:val="004C270D"/>
    <w:rsid w:val="004C2C4B"/>
    <w:rsid w:val="004C33EC"/>
    <w:rsid w:val="004C367B"/>
    <w:rsid w:val="004C4E54"/>
    <w:rsid w:val="004C5CA4"/>
    <w:rsid w:val="004C60C7"/>
    <w:rsid w:val="004D0D72"/>
    <w:rsid w:val="004D1E2F"/>
    <w:rsid w:val="004D21AF"/>
    <w:rsid w:val="004D2247"/>
    <w:rsid w:val="004D37D7"/>
    <w:rsid w:val="004D3BC2"/>
    <w:rsid w:val="004D3D4E"/>
    <w:rsid w:val="004D3D9D"/>
    <w:rsid w:val="004D3F2D"/>
    <w:rsid w:val="004D4BB7"/>
    <w:rsid w:val="004D51FD"/>
    <w:rsid w:val="004D538A"/>
    <w:rsid w:val="004D53DC"/>
    <w:rsid w:val="004D550F"/>
    <w:rsid w:val="004D588B"/>
    <w:rsid w:val="004D5A29"/>
    <w:rsid w:val="004D6417"/>
    <w:rsid w:val="004D6442"/>
    <w:rsid w:val="004D65A1"/>
    <w:rsid w:val="004D6E46"/>
    <w:rsid w:val="004D714B"/>
    <w:rsid w:val="004D7225"/>
    <w:rsid w:val="004D7503"/>
    <w:rsid w:val="004D7C2F"/>
    <w:rsid w:val="004D7F84"/>
    <w:rsid w:val="004E0489"/>
    <w:rsid w:val="004E0E0E"/>
    <w:rsid w:val="004E11A9"/>
    <w:rsid w:val="004E164C"/>
    <w:rsid w:val="004E2393"/>
    <w:rsid w:val="004E2D7D"/>
    <w:rsid w:val="004E2D91"/>
    <w:rsid w:val="004E30CB"/>
    <w:rsid w:val="004E3538"/>
    <w:rsid w:val="004E3843"/>
    <w:rsid w:val="004E3F21"/>
    <w:rsid w:val="004E4985"/>
    <w:rsid w:val="004E53F6"/>
    <w:rsid w:val="004E54C3"/>
    <w:rsid w:val="004E55E9"/>
    <w:rsid w:val="004E6258"/>
    <w:rsid w:val="004E6CDB"/>
    <w:rsid w:val="004E7967"/>
    <w:rsid w:val="004F0074"/>
    <w:rsid w:val="004F05FF"/>
    <w:rsid w:val="004F227C"/>
    <w:rsid w:val="004F2290"/>
    <w:rsid w:val="004F2E50"/>
    <w:rsid w:val="004F3546"/>
    <w:rsid w:val="004F39A8"/>
    <w:rsid w:val="004F3A81"/>
    <w:rsid w:val="004F3BC6"/>
    <w:rsid w:val="004F5692"/>
    <w:rsid w:val="004F578C"/>
    <w:rsid w:val="004F5E2E"/>
    <w:rsid w:val="004F6A87"/>
    <w:rsid w:val="004F72C1"/>
    <w:rsid w:val="004F7327"/>
    <w:rsid w:val="004F79C1"/>
    <w:rsid w:val="00500525"/>
    <w:rsid w:val="0050068E"/>
    <w:rsid w:val="00502188"/>
    <w:rsid w:val="005033B2"/>
    <w:rsid w:val="005038E1"/>
    <w:rsid w:val="00503A13"/>
    <w:rsid w:val="00503E94"/>
    <w:rsid w:val="005041BF"/>
    <w:rsid w:val="0050471E"/>
    <w:rsid w:val="00504AB9"/>
    <w:rsid w:val="005050FF"/>
    <w:rsid w:val="00505552"/>
    <w:rsid w:val="00505EA3"/>
    <w:rsid w:val="00506470"/>
    <w:rsid w:val="00506777"/>
    <w:rsid w:val="00507444"/>
    <w:rsid w:val="00510858"/>
    <w:rsid w:val="005117EC"/>
    <w:rsid w:val="00511AD8"/>
    <w:rsid w:val="00511AF8"/>
    <w:rsid w:val="00511EEA"/>
    <w:rsid w:val="00512145"/>
    <w:rsid w:val="00512963"/>
    <w:rsid w:val="00513852"/>
    <w:rsid w:val="005139ED"/>
    <w:rsid w:val="0051433E"/>
    <w:rsid w:val="00514567"/>
    <w:rsid w:val="005145E9"/>
    <w:rsid w:val="00514DDB"/>
    <w:rsid w:val="00515361"/>
    <w:rsid w:val="00516F1B"/>
    <w:rsid w:val="005174DC"/>
    <w:rsid w:val="00517987"/>
    <w:rsid w:val="00517F8D"/>
    <w:rsid w:val="005204D8"/>
    <w:rsid w:val="0052051A"/>
    <w:rsid w:val="00520AE3"/>
    <w:rsid w:val="0052142A"/>
    <w:rsid w:val="00521DD3"/>
    <w:rsid w:val="005222C0"/>
    <w:rsid w:val="005226FA"/>
    <w:rsid w:val="00522FEF"/>
    <w:rsid w:val="00523112"/>
    <w:rsid w:val="005235BF"/>
    <w:rsid w:val="00523672"/>
    <w:rsid w:val="00523D20"/>
    <w:rsid w:val="005243DB"/>
    <w:rsid w:val="00524513"/>
    <w:rsid w:val="005256A6"/>
    <w:rsid w:val="005257EB"/>
    <w:rsid w:val="0052594C"/>
    <w:rsid w:val="00525E66"/>
    <w:rsid w:val="00526433"/>
    <w:rsid w:val="00526BB0"/>
    <w:rsid w:val="005270DA"/>
    <w:rsid w:val="0052731C"/>
    <w:rsid w:val="005301D7"/>
    <w:rsid w:val="00532405"/>
    <w:rsid w:val="00532962"/>
    <w:rsid w:val="00532CD7"/>
    <w:rsid w:val="00532F8F"/>
    <w:rsid w:val="005337D6"/>
    <w:rsid w:val="00533ABB"/>
    <w:rsid w:val="005342B2"/>
    <w:rsid w:val="00534C21"/>
    <w:rsid w:val="005355C0"/>
    <w:rsid w:val="00535740"/>
    <w:rsid w:val="00535C86"/>
    <w:rsid w:val="00536348"/>
    <w:rsid w:val="00536B16"/>
    <w:rsid w:val="00536DF2"/>
    <w:rsid w:val="0054029B"/>
    <w:rsid w:val="0054054D"/>
    <w:rsid w:val="00540643"/>
    <w:rsid w:val="005409E5"/>
    <w:rsid w:val="005415E3"/>
    <w:rsid w:val="0054174A"/>
    <w:rsid w:val="00542366"/>
    <w:rsid w:val="005439B3"/>
    <w:rsid w:val="00544227"/>
    <w:rsid w:val="00546CC1"/>
    <w:rsid w:val="00547109"/>
    <w:rsid w:val="0054746D"/>
    <w:rsid w:val="00547857"/>
    <w:rsid w:val="0055021C"/>
    <w:rsid w:val="005505D3"/>
    <w:rsid w:val="00551B9F"/>
    <w:rsid w:val="00551CF5"/>
    <w:rsid w:val="0055266C"/>
    <w:rsid w:val="005528B7"/>
    <w:rsid w:val="00552F7A"/>
    <w:rsid w:val="0055345A"/>
    <w:rsid w:val="00553612"/>
    <w:rsid w:val="005544B0"/>
    <w:rsid w:val="00554B15"/>
    <w:rsid w:val="005557E6"/>
    <w:rsid w:val="00556474"/>
    <w:rsid w:val="00557087"/>
    <w:rsid w:val="00557864"/>
    <w:rsid w:val="00557ABE"/>
    <w:rsid w:val="0056067B"/>
    <w:rsid w:val="0056074E"/>
    <w:rsid w:val="00560CE2"/>
    <w:rsid w:val="0056174E"/>
    <w:rsid w:val="00562D2D"/>
    <w:rsid w:val="00562E08"/>
    <w:rsid w:val="005631A8"/>
    <w:rsid w:val="005645EB"/>
    <w:rsid w:val="00564735"/>
    <w:rsid w:val="00564CB3"/>
    <w:rsid w:val="0056613D"/>
    <w:rsid w:val="00566EF5"/>
    <w:rsid w:val="00567A7A"/>
    <w:rsid w:val="00567F1B"/>
    <w:rsid w:val="00567F79"/>
    <w:rsid w:val="00570042"/>
    <w:rsid w:val="0057038A"/>
    <w:rsid w:val="00570608"/>
    <w:rsid w:val="00570839"/>
    <w:rsid w:val="005713B0"/>
    <w:rsid w:val="005719B6"/>
    <w:rsid w:val="005728C6"/>
    <w:rsid w:val="005729CE"/>
    <w:rsid w:val="00572B82"/>
    <w:rsid w:val="00572C9F"/>
    <w:rsid w:val="00572DB6"/>
    <w:rsid w:val="005733F5"/>
    <w:rsid w:val="00573ED4"/>
    <w:rsid w:val="00575A7C"/>
    <w:rsid w:val="00576051"/>
    <w:rsid w:val="0057623A"/>
    <w:rsid w:val="00576E4B"/>
    <w:rsid w:val="0057742D"/>
    <w:rsid w:val="00577BF8"/>
    <w:rsid w:val="005806FC"/>
    <w:rsid w:val="00580814"/>
    <w:rsid w:val="005808C4"/>
    <w:rsid w:val="00580C9E"/>
    <w:rsid w:val="00581240"/>
    <w:rsid w:val="00582560"/>
    <w:rsid w:val="005830FE"/>
    <w:rsid w:val="00583B30"/>
    <w:rsid w:val="00584E96"/>
    <w:rsid w:val="00585D18"/>
    <w:rsid w:val="00585F9E"/>
    <w:rsid w:val="005861ED"/>
    <w:rsid w:val="00586398"/>
    <w:rsid w:val="00586CBD"/>
    <w:rsid w:val="00590991"/>
    <w:rsid w:val="00591019"/>
    <w:rsid w:val="00591297"/>
    <w:rsid w:val="00591DE3"/>
    <w:rsid w:val="00592BEB"/>
    <w:rsid w:val="005930AD"/>
    <w:rsid w:val="0059361C"/>
    <w:rsid w:val="005941D9"/>
    <w:rsid w:val="00595529"/>
    <w:rsid w:val="005974D6"/>
    <w:rsid w:val="00597EA3"/>
    <w:rsid w:val="005A03F5"/>
    <w:rsid w:val="005A0786"/>
    <w:rsid w:val="005A09A8"/>
    <w:rsid w:val="005A0B07"/>
    <w:rsid w:val="005A0C4F"/>
    <w:rsid w:val="005A0CE1"/>
    <w:rsid w:val="005A14AF"/>
    <w:rsid w:val="005A189D"/>
    <w:rsid w:val="005A2033"/>
    <w:rsid w:val="005A21E1"/>
    <w:rsid w:val="005A3DDB"/>
    <w:rsid w:val="005A42E4"/>
    <w:rsid w:val="005A54BA"/>
    <w:rsid w:val="005A5835"/>
    <w:rsid w:val="005A5F43"/>
    <w:rsid w:val="005A6295"/>
    <w:rsid w:val="005A73B4"/>
    <w:rsid w:val="005A7508"/>
    <w:rsid w:val="005A780F"/>
    <w:rsid w:val="005A7DA7"/>
    <w:rsid w:val="005B0A70"/>
    <w:rsid w:val="005B0E11"/>
    <w:rsid w:val="005B137A"/>
    <w:rsid w:val="005B1A03"/>
    <w:rsid w:val="005B300F"/>
    <w:rsid w:val="005B34ED"/>
    <w:rsid w:val="005B3ABF"/>
    <w:rsid w:val="005B6891"/>
    <w:rsid w:val="005B69FD"/>
    <w:rsid w:val="005B6B95"/>
    <w:rsid w:val="005B70B6"/>
    <w:rsid w:val="005B7379"/>
    <w:rsid w:val="005B7B69"/>
    <w:rsid w:val="005C02BF"/>
    <w:rsid w:val="005C043D"/>
    <w:rsid w:val="005C0691"/>
    <w:rsid w:val="005C0E9F"/>
    <w:rsid w:val="005C0F96"/>
    <w:rsid w:val="005C15AF"/>
    <w:rsid w:val="005C16E0"/>
    <w:rsid w:val="005C1AD0"/>
    <w:rsid w:val="005C2399"/>
    <w:rsid w:val="005C29F0"/>
    <w:rsid w:val="005C3D51"/>
    <w:rsid w:val="005C4017"/>
    <w:rsid w:val="005C4C26"/>
    <w:rsid w:val="005C56DC"/>
    <w:rsid w:val="005C7A5B"/>
    <w:rsid w:val="005D064A"/>
    <w:rsid w:val="005D1B09"/>
    <w:rsid w:val="005D1D0F"/>
    <w:rsid w:val="005D4214"/>
    <w:rsid w:val="005D49A4"/>
    <w:rsid w:val="005D4DEC"/>
    <w:rsid w:val="005D53D4"/>
    <w:rsid w:val="005D554F"/>
    <w:rsid w:val="005D5E8C"/>
    <w:rsid w:val="005D64CF"/>
    <w:rsid w:val="005D691A"/>
    <w:rsid w:val="005D73A8"/>
    <w:rsid w:val="005D7CEF"/>
    <w:rsid w:val="005D7F8C"/>
    <w:rsid w:val="005D7FE4"/>
    <w:rsid w:val="005E04E8"/>
    <w:rsid w:val="005E0702"/>
    <w:rsid w:val="005E0A47"/>
    <w:rsid w:val="005E1600"/>
    <w:rsid w:val="005E2095"/>
    <w:rsid w:val="005E2159"/>
    <w:rsid w:val="005E2747"/>
    <w:rsid w:val="005E30E8"/>
    <w:rsid w:val="005E3223"/>
    <w:rsid w:val="005E38E6"/>
    <w:rsid w:val="005E39F7"/>
    <w:rsid w:val="005E46AF"/>
    <w:rsid w:val="005E4A46"/>
    <w:rsid w:val="005E5204"/>
    <w:rsid w:val="005E5948"/>
    <w:rsid w:val="005E5A83"/>
    <w:rsid w:val="005E5DE7"/>
    <w:rsid w:val="005E6021"/>
    <w:rsid w:val="005E6571"/>
    <w:rsid w:val="005E65AE"/>
    <w:rsid w:val="005E7146"/>
    <w:rsid w:val="005E7151"/>
    <w:rsid w:val="005E76D5"/>
    <w:rsid w:val="005E7D26"/>
    <w:rsid w:val="005E7D56"/>
    <w:rsid w:val="005F0CE8"/>
    <w:rsid w:val="005F1E82"/>
    <w:rsid w:val="005F1F7A"/>
    <w:rsid w:val="005F2613"/>
    <w:rsid w:val="005F2E5C"/>
    <w:rsid w:val="005F2E76"/>
    <w:rsid w:val="005F4D3C"/>
    <w:rsid w:val="005F5C60"/>
    <w:rsid w:val="005F629E"/>
    <w:rsid w:val="005F73F6"/>
    <w:rsid w:val="005F76B7"/>
    <w:rsid w:val="00600F18"/>
    <w:rsid w:val="00601DFE"/>
    <w:rsid w:val="00601F16"/>
    <w:rsid w:val="00602E29"/>
    <w:rsid w:val="006031C4"/>
    <w:rsid w:val="00603ED2"/>
    <w:rsid w:val="006044E9"/>
    <w:rsid w:val="00604773"/>
    <w:rsid w:val="006047B9"/>
    <w:rsid w:val="006049CA"/>
    <w:rsid w:val="00604B99"/>
    <w:rsid w:val="00605330"/>
    <w:rsid w:val="00605C68"/>
    <w:rsid w:val="00605CAD"/>
    <w:rsid w:val="00606F91"/>
    <w:rsid w:val="006100E9"/>
    <w:rsid w:val="0061056F"/>
    <w:rsid w:val="006116B8"/>
    <w:rsid w:val="00612381"/>
    <w:rsid w:val="00613ECA"/>
    <w:rsid w:val="00614253"/>
    <w:rsid w:val="0061465E"/>
    <w:rsid w:val="0061494A"/>
    <w:rsid w:val="00615D38"/>
    <w:rsid w:val="00616657"/>
    <w:rsid w:val="00617678"/>
    <w:rsid w:val="00617FBF"/>
    <w:rsid w:val="00620219"/>
    <w:rsid w:val="0062054B"/>
    <w:rsid w:val="006207CD"/>
    <w:rsid w:val="00620C53"/>
    <w:rsid w:val="0062132C"/>
    <w:rsid w:val="00621570"/>
    <w:rsid w:val="00621B0D"/>
    <w:rsid w:val="00621CA0"/>
    <w:rsid w:val="0062242B"/>
    <w:rsid w:val="00622F5C"/>
    <w:rsid w:val="006239BF"/>
    <w:rsid w:val="00623A11"/>
    <w:rsid w:val="006244E2"/>
    <w:rsid w:val="006246C9"/>
    <w:rsid w:val="00624A67"/>
    <w:rsid w:val="00625EAE"/>
    <w:rsid w:val="006264AE"/>
    <w:rsid w:val="00626BBA"/>
    <w:rsid w:val="00626DEA"/>
    <w:rsid w:val="00626F37"/>
    <w:rsid w:val="00627016"/>
    <w:rsid w:val="00630671"/>
    <w:rsid w:val="00630821"/>
    <w:rsid w:val="00630D0B"/>
    <w:rsid w:val="00630EED"/>
    <w:rsid w:val="00631914"/>
    <w:rsid w:val="00631DBD"/>
    <w:rsid w:val="00631EC7"/>
    <w:rsid w:val="00631F98"/>
    <w:rsid w:val="00632FD2"/>
    <w:rsid w:val="00634230"/>
    <w:rsid w:val="006343D8"/>
    <w:rsid w:val="00634665"/>
    <w:rsid w:val="0063509F"/>
    <w:rsid w:val="00635B5C"/>
    <w:rsid w:val="00635CD9"/>
    <w:rsid w:val="00637308"/>
    <w:rsid w:val="00637F5B"/>
    <w:rsid w:val="00637FBE"/>
    <w:rsid w:val="006412CB"/>
    <w:rsid w:val="00641641"/>
    <w:rsid w:val="006422AC"/>
    <w:rsid w:val="006424AE"/>
    <w:rsid w:val="00642A83"/>
    <w:rsid w:val="00642E9B"/>
    <w:rsid w:val="00643241"/>
    <w:rsid w:val="00643E60"/>
    <w:rsid w:val="00643FD2"/>
    <w:rsid w:val="006441B5"/>
    <w:rsid w:val="006441EE"/>
    <w:rsid w:val="006442E5"/>
    <w:rsid w:val="00645636"/>
    <w:rsid w:val="00645AE6"/>
    <w:rsid w:val="00646048"/>
    <w:rsid w:val="00646212"/>
    <w:rsid w:val="00646A1A"/>
    <w:rsid w:val="0064703F"/>
    <w:rsid w:val="00647439"/>
    <w:rsid w:val="006476CC"/>
    <w:rsid w:val="00647A45"/>
    <w:rsid w:val="00650DA4"/>
    <w:rsid w:val="006510E2"/>
    <w:rsid w:val="00651877"/>
    <w:rsid w:val="00651F6E"/>
    <w:rsid w:val="00653131"/>
    <w:rsid w:val="00653484"/>
    <w:rsid w:val="00653F87"/>
    <w:rsid w:val="00654805"/>
    <w:rsid w:val="00654C2E"/>
    <w:rsid w:val="0065508B"/>
    <w:rsid w:val="00655F9D"/>
    <w:rsid w:val="00656B4E"/>
    <w:rsid w:val="006579E5"/>
    <w:rsid w:val="00657F8A"/>
    <w:rsid w:val="0066148E"/>
    <w:rsid w:val="00661E5F"/>
    <w:rsid w:val="00661E7C"/>
    <w:rsid w:val="006627A6"/>
    <w:rsid w:val="006633F4"/>
    <w:rsid w:val="00663B8B"/>
    <w:rsid w:val="00663C97"/>
    <w:rsid w:val="006641D4"/>
    <w:rsid w:val="00664894"/>
    <w:rsid w:val="00664951"/>
    <w:rsid w:val="00664CCD"/>
    <w:rsid w:val="00665F03"/>
    <w:rsid w:val="0066618A"/>
    <w:rsid w:val="00666CA5"/>
    <w:rsid w:val="0066727F"/>
    <w:rsid w:val="00667F36"/>
    <w:rsid w:val="006706EF"/>
    <w:rsid w:val="0067072C"/>
    <w:rsid w:val="00670BA4"/>
    <w:rsid w:val="00671B91"/>
    <w:rsid w:val="00671C8F"/>
    <w:rsid w:val="00673A93"/>
    <w:rsid w:val="00673CEE"/>
    <w:rsid w:val="00673DC7"/>
    <w:rsid w:val="0067435A"/>
    <w:rsid w:val="006749FF"/>
    <w:rsid w:val="00676188"/>
    <w:rsid w:val="006764AB"/>
    <w:rsid w:val="00676C08"/>
    <w:rsid w:val="006772A5"/>
    <w:rsid w:val="00677E02"/>
    <w:rsid w:val="00680700"/>
    <w:rsid w:val="00680777"/>
    <w:rsid w:val="00680C29"/>
    <w:rsid w:val="00681EBD"/>
    <w:rsid w:val="00682371"/>
    <w:rsid w:val="00682941"/>
    <w:rsid w:val="006832B0"/>
    <w:rsid w:val="00683E7F"/>
    <w:rsid w:val="00684172"/>
    <w:rsid w:val="0068441D"/>
    <w:rsid w:val="006847E9"/>
    <w:rsid w:val="006850D4"/>
    <w:rsid w:val="0068545D"/>
    <w:rsid w:val="00685EEC"/>
    <w:rsid w:val="00685FDA"/>
    <w:rsid w:val="0068709B"/>
    <w:rsid w:val="00687B4E"/>
    <w:rsid w:val="0069052B"/>
    <w:rsid w:val="00691070"/>
    <w:rsid w:val="00691203"/>
    <w:rsid w:val="00691D2F"/>
    <w:rsid w:val="006923EB"/>
    <w:rsid w:val="00693187"/>
    <w:rsid w:val="0069354A"/>
    <w:rsid w:val="00693917"/>
    <w:rsid w:val="00693942"/>
    <w:rsid w:val="00693E2D"/>
    <w:rsid w:val="00695108"/>
    <w:rsid w:val="00695311"/>
    <w:rsid w:val="00696368"/>
    <w:rsid w:val="006965BB"/>
    <w:rsid w:val="00697004"/>
    <w:rsid w:val="00697073"/>
    <w:rsid w:val="00697A8C"/>
    <w:rsid w:val="006A0248"/>
    <w:rsid w:val="006A1326"/>
    <w:rsid w:val="006A2C15"/>
    <w:rsid w:val="006A3A80"/>
    <w:rsid w:val="006A425B"/>
    <w:rsid w:val="006A6CDD"/>
    <w:rsid w:val="006A7428"/>
    <w:rsid w:val="006A76DE"/>
    <w:rsid w:val="006A7757"/>
    <w:rsid w:val="006B0156"/>
    <w:rsid w:val="006B1131"/>
    <w:rsid w:val="006B1ACB"/>
    <w:rsid w:val="006B20D7"/>
    <w:rsid w:val="006B2677"/>
    <w:rsid w:val="006B2688"/>
    <w:rsid w:val="006B32EA"/>
    <w:rsid w:val="006B3922"/>
    <w:rsid w:val="006B4922"/>
    <w:rsid w:val="006B6D73"/>
    <w:rsid w:val="006B707E"/>
    <w:rsid w:val="006B7ADF"/>
    <w:rsid w:val="006C0208"/>
    <w:rsid w:val="006C0411"/>
    <w:rsid w:val="006C0CC5"/>
    <w:rsid w:val="006C0DDA"/>
    <w:rsid w:val="006C0F94"/>
    <w:rsid w:val="006C2A37"/>
    <w:rsid w:val="006C3864"/>
    <w:rsid w:val="006C3B31"/>
    <w:rsid w:val="006C49E9"/>
    <w:rsid w:val="006C4CD6"/>
    <w:rsid w:val="006C5D5C"/>
    <w:rsid w:val="006C5F8F"/>
    <w:rsid w:val="006C6513"/>
    <w:rsid w:val="006C658C"/>
    <w:rsid w:val="006C7254"/>
    <w:rsid w:val="006C7613"/>
    <w:rsid w:val="006C79F4"/>
    <w:rsid w:val="006D0165"/>
    <w:rsid w:val="006D023F"/>
    <w:rsid w:val="006D0623"/>
    <w:rsid w:val="006D2632"/>
    <w:rsid w:val="006D2A1D"/>
    <w:rsid w:val="006D30E4"/>
    <w:rsid w:val="006D4B13"/>
    <w:rsid w:val="006D4CD7"/>
    <w:rsid w:val="006D53A9"/>
    <w:rsid w:val="006D554E"/>
    <w:rsid w:val="006D5A21"/>
    <w:rsid w:val="006D5A5D"/>
    <w:rsid w:val="006D6333"/>
    <w:rsid w:val="006D687D"/>
    <w:rsid w:val="006D6A5F"/>
    <w:rsid w:val="006D773E"/>
    <w:rsid w:val="006E1A23"/>
    <w:rsid w:val="006E1D73"/>
    <w:rsid w:val="006E1D85"/>
    <w:rsid w:val="006E204C"/>
    <w:rsid w:val="006E4143"/>
    <w:rsid w:val="006E4647"/>
    <w:rsid w:val="006E4897"/>
    <w:rsid w:val="006E5FA7"/>
    <w:rsid w:val="006E6088"/>
    <w:rsid w:val="006E70D7"/>
    <w:rsid w:val="006F054A"/>
    <w:rsid w:val="006F0E29"/>
    <w:rsid w:val="006F162B"/>
    <w:rsid w:val="006F1B93"/>
    <w:rsid w:val="006F1C6B"/>
    <w:rsid w:val="006F1FA2"/>
    <w:rsid w:val="006F2332"/>
    <w:rsid w:val="006F30D4"/>
    <w:rsid w:val="006F3463"/>
    <w:rsid w:val="006F4186"/>
    <w:rsid w:val="006F47B0"/>
    <w:rsid w:val="006F50B3"/>
    <w:rsid w:val="006F5FCA"/>
    <w:rsid w:val="006F6130"/>
    <w:rsid w:val="006F61FF"/>
    <w:rsid w:val="006F6837"/>
    <w:rsid w:val="006F6AFB"/>
    <w:rsid w:val="00700D0B"/>
    <w:rsid w:val="00701037"/>
    <w:rsid w:val="00701938"/>
    <w:rsid w:val="007026D0"/>
    <w:rsid w:val="007028AC"/>
    <w:rsid w:val="00702AB6"/>
    <w:rsid w:val="00702B47"/>
    <w:rsid w:val="00703841"/>
    <w:rsid w:val="00704A18"/>
    <w:rsid w:val="00704A6F"/>
    <w:rsid w:val="00704D7D"/>
    <w:rsid w:val="0070540C"/>
    <w:rsid w:val="00705E65"/>
    <w:rsid w:val="00706D16"/>
    <w:rsid w:val="00707130"/>
    <w:rsid w:val="0071087A"/>
    <w:rsid w:val="00710A82"/>
    <w:rsid w:val="00710AA7"/>
    <w:rsid w:val="00711576"/>
    <w:rsid w:val="007125AF"/>
    <w:rsid w:val="00712866"/>
    <w:rsid w:val="00712F71"/>
    <w:rsid w:val="007131C9"/>
    <w:rsid w:val="0071370F"/>
    <w:rsid w:val="00713FF3"/>
    <w:rsid w:val="00714A57"/>
    <w:rsid w:val="0071540D"/>
    <w:rsid w:val="0071565A"/>
    <w:rsid w:val="00715841"/>
    <w:rsid w:val="00715856"/>
    <w:rsid w:val="00715B21"/>
    <w:rsid w:val="00717476"/>
    <w:rsid w:val="0071747F"/>
    <w:rsid w:val="00717719"/>
    <w:rsid w:val="00717BB5"/>
    <w:rsid w:val="00720051"/>
    <w:rsid w:val="00720805"/>
    <w:rsid w:val="007208EF"/>
    <w:rsid w:val="007214CB"/>
    <w:rsid w:val="00721779"/>
    <w:rsid w:val="00721ABB"/>
    <w:rsid w:val="00722644"/>
    <w:rsid w:val="00722D5B"/>
    <w:rsid w:val="00722D62"/>
    <w:rsid w:val="00725146"/>
    <w:rsid w:val="007252C4"/>
    <w:rsid w:val="00725904"/>
    <w:rsid w:val="00726D11"/>
    <w:rsid w:val="00726D62"/>
    <w:rsid w:val="00726F9F"/>
    <w:rsid w:val="0073026B"/>
    <w:rsid w:val="007303FE"/>
    <w:rsid w:val="00730619"/>
    <w:rsid w:val="00730AAD"/>
    <w:rsid w:val="00731793"/>
    <w:rsid w:val="00731C8F"/>
    <w:rsid w:val="00732855"/>
    <w:rsid w:val="00732C7C"/>
    <w:rsid w:val="00732E2F"/>
    <w:rsid w:val="007330EB"/>
    <w:rsid w:val="00733191"/>
    <w:rsid w:val="00733322"/>
    <w:rsid w:val="00733924"/>
    <w:rsid w:val="00733BB7"/>
    <w:rsid w:val="0073445C"/>
    <w:rsid w:val="0073476B"/>
    <w:rsid w:val="00735C2C"/>
    <w:rsid w:val="00735E4B"/>
    <w:rsid w:val="0073718A"/>
    <w:rsid w:val="0073775E"/>
    <w:rsid w:val="007406A3"/>
    <w:rsid w:val="00740879"/>
    <w:rsid w:val="00740B48"/>
    <w:rsid w:val="00742255"/>
    <w:rsid w:val="00742E98"/>
    <w:rsid w:val="00743EF1"/>
    <w:rsid w:val="007447F6"/>
    <w:rsid w:val="00744948"/>
    <w:rsid w:val="00744ACA"/>
    <w:rsid w:val="00745F31"/>
    <w:rsid w:val="00746319"/>
    <w:rsid w:val="007463E9"/>
    <w:rsid w:val="0074651B"/>
    <w:rsid w:val="0074667D"/>
    <w:rsid w:val="00746B30"/>
    <w:rsid w:val="00746C8F"/>
    <w:rsid w:val="007473B9"/>
    <w:rsid w:val="00750830"/>
    <w:rsid w:val="00751C4E"/>
    <w:rsid w:val="00751C87"/>
    <w:rsid w:val="007523A4"/>
    <w:rsid w:val="0075257F"/>
    <w:rsid w:val="00752BD7"/>
    <w:rsid w:val="00752CB0"/>
    <w:rsid w:val="00753169"/>
    <w:rsid w:val="00753CD4"/>
    <w:rsid w:val="00754285"/>
    <w:rsid w:val="00754551"/>
    <w:rsid w:val="007550BD"/>
    <w:rsid w:val="00755597"/>
    <w:rsid w:val="00755793"/>
    <w:rsid w:val="007560DD"/>
    <w:rsid w:val="00756182"/>
    <w:rsid w:val="0075705E"/>
    <w:rsid w:val="007572CF"/>
    <w:rsid w:val="0075737C"/>
    <w:rsid w:val="007602C4"/>
    <w:rsid w:val="007604EB"/>
    <w:rsid w:val="00760F49"/>
    <w:rsid w:val="007622F5"/>
    <w:rsid w:val="00762A11"/>
    <w:rsid w:val="007645F2"/>
    <w:rsid w:val="007656E8"/>
    <w:rsid w:val="007659FD"/>
    <w:rsid w:val="0076698D"/>
    <w:rsid w:val="00767CBB"/>
    <w:rsid w:val="00767E12"/>
    <w:rsid w:val="0077063E"/>
    <w:rsid w:val="00770EDE"/>
    <w:rsid w:val="00771177"/>
    <w:rsid w:val="0077118E"/>
    <w:rsid w:val="00771296"/>
    <w:rsid w:val="0077143E"/>
    <w:rsid w:val="00771633"/>
    <w:rsid w:val="00771D1D"/>
    <w:rsid w:val="00772E56"/>
    <w:rsid w:val="00774A95"/>
    <w:rsid w:val="007764D1"/>
    <w:rsid w:val="00776C3E"/>
    <w:rsid w:val="00776DD8"/>
    <w:rsid w:val="00780289"/>
    <w:rsid w:val="007811D7"/>
    <w:rsid w:val="00781607"/>
    <w:rsid w:val="00781CEB"/>
    <w:rsid w:val="00781E30"/>
    <w:rsid w:val="00781E56"/>
    <w:rsid w:val="00781F9A"/>
    <w:rsid w:val="007823A1"/>
    <w:rsid w:val="00782BF8"/>
    <w:rsid w:val="00784DC6"/>
    <w:rsid w:val="00784E6A"/>
    <w:rsid w:val="00784ED6"/>
    <w:rsid w:val="0078625B"/>
    <w:rsid w:val="007874C7"/>
    <w:rsid w:val="00787EBC"/>
    <w:rsid w:val="007902FB"/>
    <w:rsid w:val="00790A7C"/>
    <w:rsid w:val="007914CF"/>
    <w:rsid w:val="00791DFF"/>
    <w:rsid w:val="00791F03"/>
    <w:rsid w:val="00791F34"/>
    <w:rsid w:val="007921F6"/>
    <w:rsid w:val="00792512"/>
    <w:rsid w:val="0079298D"/>
    <w:rsid w:val="00795424"/>
    <w:rsid w:val="0079570E"/>
    <w:rsid w:val="00795F72"/>
    <w:rsid w:val="007A0348"/>
    <w:rsid w:val="007A08A0"/>
    <w:rsid w:val="007A109D"/>
    <w:rsid w:val="007A16C8"/>
    <w:rsid w:val="007A1D3D"/>
    <w:rsid w:val="007A1EAF"/>
    <w:rsid w:val="007A2637"/>
    <w:rsid w:val="007A2ED0"/>
    <w:rsid w:val="007A3BA0"/>
    <w:rsid w:val="007A43FF"/>
    <w:rsid w:val="007A4DB9"/>
    <w:rsid w:val="007A4DE8"/>
    <w:rsid w:val="007A4DEC"/>
    <w:rsid w:val="007A674F"/>
    <w:rsid w:val="007A6848"/>
    <w:rsid w:val="007B0320"/>
    <w:rsid w:val="007B052A"/>
    <w:rsid w:val="007B067A"/>
    <w:rsid w:val="007B0698"/>
    <w:rsid w:val="007B0BCF"/>
    <w:rsid w:val="007B0F09"/>
    <w:rsid w:val="007B1161"/>
    <w:rsid w:val="007B1A2F"/>
    <w:rsid w:val="007B28F9"/>
    <w:rsid w:val="007B2F7B"/>
    <w:rsid w:val="007B31C5"/>
    <w:rsid w:val="007B32E3"/>
    <w:rsid w:val="007B3D2D"/>
    <w:rsid w:val="007B4079"/>
    <w:rsid w:val="007B4DF9"/>
    <w:rsid w:val="007B543C"/>
    <w:rsid w:val="007B5C7F"/>
    <w:rsid w:val="007B6E6F"/>
    <w:rsid w:val="007B75EF"/>
    <w:rsid w:val="007B7EC0"/>
    <w:rsid w:val="007B7EE5"/>
    <w:rsid w:val="007C0718"/>
    <w:rsid w:val="007C0A06"/>
    <w:rsid w:val="007C1CC1"/>
    <w:rsid w:val="007C27F2"/>
    <w:rsid w:val="007C3172"/>
    <w:rsid w:val="007C373D"/>
    <w:rsid w:val="007C3811"/>
    <w:rsid w:val="007C3D8C"/>
    <w:rsid w:val="007C4BD5"/>
    <w:rsid w:val="007C4D0A"/>
    <w:rsid w:val="007C4EB1"/>
    <w:rsid w:val="007C4F63"/>
    <w:rsid w:val="007C5C06"/>
    <w:rsid w:val="007C5D43"/>
    <w:rsid w:val="007C5DEA"/>
    <w:rsid w:val="007C6129"/>
    <w:rsid w:val="007C679E"/>
    <w:rsid w:val="007C6858"/>
    <w:rsid w:val="007C7418"/>
    <w:rsid w:val="007C7EE1"/>
    <w:rsid w:val="007C7F7E"/>
    <w:rsid w:val="007D15A2"/>
    <w:rsid w:val="007D2665"/>
    <w:rsid w:val="007D2F46"/>
    <w:rsid w:val="007D316B"/>
    <w:rsid w:val="007D4419"/>
    <w:rsid w:val="007D4807"/>
    <w:rsid w:val="007D4BC6"/>
    <w:rsid w:val="007D54E5"/>
    <w:rsid w:val="007D5AE6"/>
    <w:rsid w:val="007D5B19"/>
    <w:rsid w:val="007D5FC2"/>
    <w:rsid w:val="007D69B9"/>
    <w:rsid w:val="007E0142"/>
    <w:rsid w:val="007E084E"/>
    <w:rsid w:val="007E110C"/>
    <w:rsid w:val="007E1199"/>
    <w:rsid w:val="007E1BDC"/>
    <w:rsid w:val="007E1DEC"/>
    <w:rsid w:val="007E2256"/>
    <w:rsid w:val="007E2333"/>
    <w:rsid w:val="007E27B1"/>
    <w:rsid w:val="007E296D"/>
    <w:rsid w:val="007E2E59"/>
    <w:rsid w:val="007E3359"/>
    <w:rsid w:val="007E40F3"/>
    <w:rsid w:val="007E4D04"/>
    <w:rsid w:val="007E5241"/>
    <w:rsid w:val="007E53F5"/>
    <w:rsid w:val="007E5582"/>
    <w:rsid w:val="007E6193"/>
    <w:rsid w:val="007E62CB"/>
    <w:rsid w:val="007E6F9E"/>
    <w:rsid w:val="007E783E"/>
    <w:rsid w:val="007F1C3A"/>
    <w:rsid w:val="007F1D39"/>
    <w:rsid w:val="007F2B29"/>
    <w:rsid w:val="007F30F0"/>
    <w:rsid w:val="007F48D6"/>
    <w:rsid w:val="007F51CD"/>
    <w:rsid w:val="007F555E"/>
    <w:rsid w:val="007F5ED5"/>
    <w:rsid w:val="007F6931"/>
    <w:rsid w:val="008001FE"/>
    <w:rsid w:val="00800832"/>
    <w:rsid w:val="00800C13"/>
    <w:rsid w:val="008027EB"/>
    <w:rsid w:val="00802945"/>
    <w:rsid w:val="00802C0B"/>
    <w:rsid w:val="00802CBE"/>
    <w:rsid w:val="00802D4F"/>
    <w:rsid w:val="0080487B"/>
    <w:rsid w:val="00804CE4"/>
    <w:rsid w:val="0080529A"/>
    <w:rsid w:val="00805D1C"/>
    <w:rsid w:val="00805D1F"/>
    <w:rsid w:val="00805F18"/>
    <w:rsid w:val="00806FDB"/>
    <w:rsid w:val="0081038D"/>
    <w:rsid w:val="00810CDF"/>
    <w:rsid w:val="008115BA"/>
    <w:rsid w:val="00811872"/>
    <w:rsid w:val="008118CE"/>
    <w:rsid w:val="00811E3C"/>
    <w:rsid w:val="00812F96"/>
    <w:rsid w:val="0081348D"/>
    <w:rsid w:val="00813F96"/>
    <w:rsid w:val="00814D2F"/>
    <w:rsid w:val="0081513D"/>
    <w:rsid w:val="00815236"/>
    <w:rsid w:val="008155C6"/>
    <w:rsid w:val="00815B46"/>
    <w:rsid w:val="0081627E"/>
    <w:rsid w:val="008163D1"/>
    <w:rsid w:val="00816AAF"/>
    <w:rsid w:val="00817B36"/>
    <w:rsid w:val="00817F66"/>
    <w:rsid w:val="008200B1"/>
    <w:rsid w:val="00820477"/>
    <w:rsid w:val="00820899"/>
    <w:rsid w:val="008226E4"/>
    <w:rsid w:val="00823285"/>
    <w:rsid w:val="008232C6"/>
    <w:rsid w:val="00823569"/>
    <w:rsid w:val="00823909"/>
    <w:rsid w:val="00824150"/>
    <w:rsid w:val="008241D5"/>
    <w:rsid w:val="00824D6C"/>
    <w:rsid w:val="008259B2"/>
    <w:rsid w:val="0082643D"/>
    <w:rsid w:val="00826FF5"/>
    <w:rsid w:val="00827084"/>
    <w:rsid w:val="008278B4"/>
    <w:rsid w:val="008303DE"/>
    <w:rsid w:val="0083087F"/>
    <w:rsid w:val="00830E63"/>
    <w:rsid w:val="00830FB9"/>
    <w:rsid w:val="00831708"/>
    <w:rsid w:val="008319C8"/>
    <w:rsid w:val="00833A6C"/>
    <w:rsid w:val="00833C0A"/>
    <w:rsid w:val="00833F79"/>
    <w:rsid w:val="0083418A"/>
    <w:rsid w:val="00835885"/>
    <w:rsid w:val="00837272"/>
    <w:rsid w:val="00837FE8"/>
    <w:rsid w:val="008401BD"/>
    <w:rsid w:val="00840966"/>
    <w:rsid w:val="00841CEB"/>
    <w:rsid w:val="0084249E"/>
    <w:rsid w:val="00842769"/>
    <w:rsid w:val="00842E3B"/>
    <w:rsid w:val="00844B4C"/>
    <w:rsid w:val="00844CFB"/>
    <w:rsid w:val="0084591A"/>
    <w:rsid w:val="00846977"/>
    <w:rsid w:val="008469D9"/>
    <w:rsid w:val="00850C50"/>
    <w:rsid w:val="00851D2F"/>
    <w:rsid w:val="00852032"/>
    <w:rsid w:val="0085211C"/>
    <w:rsid w:val="00852805"/>
    <w:rsid w:val="008539EB"/>
    <w:rsid w:val="00853F34"/>
    <w:rsid w:val="0085488A"/>
    <w:rsid w:val="008550D2"/>
    <w:rsid w:val="00855DF9"/>
    <w:rsid w:val="0085609F"/>
    <w:rsid w:val="00856126"/>
    <w:rsid w:val="00856ACF"/>
    <w:rsid w:val="00856F14"/>
    <w:rsid w:val="008570A5"/>
    <w:rsid w:val="00857E1C"/>
    <w:rsid w:val="0086008D"/>
    <w:rsid w:val="00860754"/>
    <w:rsid w:val="0086167C"/>
    <w:rsid w:val="00861CE1"/>
    <w:rsid w:val="008621FB"/>
    <w:rsid w:val="008647D0"/>
    <w:rsid w:val="0086557D"/>
    <w:rsid w:val="0086596A"/>
    <w:rsid w:val="00865D19"/>
    <w:rsid w:val="00865D3D"/>
    <w:rsid w:val="00865E13"/>
    <w:rsid w:val="00865FCF"/>
    <w:rsid w:val="008662EB"/>
    <w:rsid w:val="00866EE4"/>
    <w:rsid w:val="008673D9"/>
    <w:rsid w:val="0086774A"/>
    <w:rsid w:val="00867918"/>
    <w:rsid w:val="00867F2E"/>
    <w:rsid w:val="00871568"/>
    <w:rsid w:val="0087190F"/>
    <w:rsid w:val="008719CB"/>
    <w:rsid w:val="0087216B"/>
    <w:rsid w:val="0087278A"/>
    <w:rsid w:val="008733FA"/>
    <w:rsid w:val="008734C0"/>
    <w:rsid w:val="00873D11"/>
    <w:rsid w:val="00874627"/>
    <w:rsid w:val="00875844"/>
    <w:rsid w:val="00875D5A"/>
    <w:rsid w:val="008763A8"/>
    <w:rsid w:val="00876C8C"/>
    <w:rsid w:val="008776CA"/>
    <w:rsid w:val="00877F3A"/>
    <w:rsid w:val="00880AC2"/>
    <w:rsid w:val="0088116C"/>
    <w:rsid w:val="008817EE"/>
    <w:rsid w:val="008827C4"/>
    <w:rsid w:val="00882B16"/>
    <w:rsid w:val="00882C36"/>
    <w:rsid w:val="00883015"/>
    <w:rsid w:val="00883336"/>
    <w:rsid w:val="0088347B"/>
    <w:rsid w:val="00883AEC"/>
    <w:rsid w:val="008857D4"/>
    <w:rsid w:val="00885912"/>
    <w:rsid w:val="00887178"/>
    <w:rsid w:val="008879CA"/>
    <w:rsid w:val="00890070"/>
    <w:rsid w:val="0089020F"/>
    <w:rsid w:val="00890C29"/>
    <w:rsid w:val="00891700"/>
    <w:rsid w:val="00891F99"/>
    <w:rsid w:val="008927A0"/>
    <w:rsid w:val="008927C7"/>
    <w:rsid w:val="00892A9A"/>
    <w:rsid w:val="0089327B"/>
    <w:rsid w:val="00893B77"/>
    <w:rsid w:val="00893F87"/>
    <w:rsid w:val="00894790"/>
    <w:rsid w:val="008949D9"/>
    <w:rsid w:val="00895D82"/>
    <w:rsid w:val="0089645E"/>
    <w:rsid w:val="008A02E3"/>
    <w:rsid w:val="008A0339"/>
    <w:rsid w:val="008A0742"/>
    <w:rsid w:val="008A0801"/>
    <w:rsid w:val="008A093D"/>
    <w:rsid w:val="008A0BAD"/>
    <w:rsid w:val="008A297C"/>
    <w:rsid w:val="008A3384"/>
    <w:rsid w:val="008A3416"/>
    <w:rsid w:val="008A43D6"/>
    <w:rsid w:val="008A486F"/>
    <w:rsid w:val="008A4A0F"/>
    <w:rsid w:val="008A50B5"/>
    <w:rsid w:val="008A5201"/>
    <w:rsid w:val="008A5653"/>
    <w:rsid w:val="008A5B96"/>
    <w:rsid w:val="008A683F"/>
    <w:rsid w:val="008A6F43"/>
    <w:rsid w:val="008B0A1F"/>
    <w:rsid w:val="008B1122"/>
    <w:rsid w:val="008B117C"/>
    <w:rsid w:val="008B12A2"/>
    <w:rsid w:val="008B1380"/>
    <w:rsid w:val="008B17D4"/>
    <w:rsid w:val="008B1A99"/>
    <w:rsid w:val="008B235D"/>
    <w:rsid w:val="008B331D"/>
    <w:rsid w:val="008B34C2"/>
    <w:rsid w:val="008B38A7"/>
    <w:rsid w:val="008B40FC"/>
    <w:rsid w:val="008B413F"/>
    <w:rsid w:val="008B4443"/>
    <w:rsid w:val="008B56E8"/>
    <w:rsid w:val="008B5919"/>
    <w:rsid w:val="008B597F"/>
    <w:rsid w:val="008B5FFC"/>
    <w:rsid w:val="008B63BC"/>
    <w:rsid w:val="008B63D3"/>
    <w:rsid w:val="008B650D"/>
    <w:rsid w:val="008B6F37"/>
    <w:rsid w:val="008C03BC"/>
    <w:rsid w:val="008C06E6"/>
    <w:rsid w:val="008C193F"/>
    <w:rsid w:val="008C1ACE"/>
    <w:rsid w:val="008C382C"/>
    <w:rsid w:val="008C3FC1"/>
    <w:rsid w:val="008C4559"/>
    <w:rsid w:val="008C47E3"/>
    <w:rsid w:val="008C4E2B"/>
    <w:rsid w:val="008C527E"/>
    <w:rsid w:val="008C560E"/>
    <w:rsid w:val="008C5B5C"/>
    <w:rsid w:val="008C613C"/>
    <w:rsid w:val="008C6449"/>
    <w:rsid w:val="008D0D61"/>
    <w:rsid w:val="008D262C"/>
    <w:rsid w:val="008D27C0"/>
    <w:rsid w:val="008D2E1F"/>
    <w:rsid w:val="008D34BB"/>
    <w:rsid w:val="008D3B58"/>
    <w:rsid w:val="008D3DBC"/>
    <w:rsid w:val="008D4836"/>
    <w:rsid w:val="008D506F"/>
    <w:rsid w:val="008D5609"/>
    <w:rsid w:val="008D6077"/>
    <w:rsid w:val="008D689A"/>
    <w:rsid w:val="008D758D"/>
    <w:rsid w:val="008E1391"/>
    <w:rsid w:val="008E1B6B"/>
    <w:rsid w:val="008E2049"/>
    <w:rsid w:val="008E2841"/>
    <w:rsid w:val="008E3A36"/>
    <w:rsid w:val="008E45D4"/>
    <w:rsid w:val="008E45E8"/>
    <w:rsid w:val="008E499B"/>
    <w:rsid w:val="008E597C"/>
    <w:rsid w:val="008E5CD1"/>
    <w:rsid w:val="008E62EE"/>
    <w:rsid w:val="008E67E4"/>
    <w:rsid w:val="008E6C94"/>
    <w:rsid w:val="008E6F96"/>
    <w:rsid w:val="008E72F6"/>
    <w:rsid w:val="008E7D9D"/>
    <w:rsid w:val="008F0C62"/>
    <w:rsid w:val="008F0E6B"/>
    <w:rsid w:val="008F1207"/>
    <w:rsid w:val="008F1674"/>
    <w:rsid w:val="008F216F"/>
    <w:rsid w:val="008F2FA2"/>
    <w:rsid w:val="008F3136"/>
    <w:rsid w:val="008F32A1"/>
    <w:rsid w:val="008F35B0"/>
    <w:rsid w:val="008F3671"/>
    <w:rsid w:val="008F3B91"/>
    <w:rsid w:val="008F3C19"/>
    <w:rsid w:val="008F3CF5"/>
    <w:rsid w:val="008F3FE2"/>
    <w:rsid w:val="008F4462"/>
    <w:rsid w:val="008F47AA"/>
    <w:rsid w:val="008F5186"/>
    <w:rsid w:val="008F52BA"/>
    <w:rsid w:val="008F580E"/>
    <w:rsid w:val="008F5B72"/>
    <w:rsid w:val="008F5E96"/>
    <w:rsid w:val="008F7152"/>
    <w:rsid w:val="009000AD"/>
    <w:rsid w:val="009008F9"/>
    <w:rsid w:val="00900B2E"/>
    <w:rsid w:val="00900EC6"/>
    <w:rsid w:val="00901E30"/>
    <w:rsid w:val="009021B1"/>
    <w:rsid w:val="00903686"/>
    <w:rsid w:val="00904149"/>
    <w:rsid w:val="00904209"/>
    <w:rsid w:val="009042A9"/>
    <w:rsid w:val="00904413"/>
    <w:rsid w:val="009044E5"/>
    <w:rsid w:val="009053FF"/>
    <w:rsid w:val="00910722"/>
    <w:rsid w:val="00910740"/>
    <w:rsid w:val="00910E5F"/>
    <w:rsid w:val="00912BA2"/>
    <w:rsid w:val="00915214"/>
    <w:rsid w:val="00916B41"/>
    <w:rsid w:val="0091725F"/>
    <w:rsid w:val="009173B3"/>
    <w:rsid w:val="0091753A"/>
    <w:rsid w:val="009175F0"/>
    <w:rsid w:val="00920015"/>
    <w:rsid w:val="00920982"/>
    <w:rsid w:val="00921D54"/>
    <w:rsid w:val="00921DBE"/>
    <w:rsid w:val="00923415"/>
    <w:rsid w:val="009237C9"/>
    <w:rsid w:val="0092472A"/>
    <w:rsid w:val="00924D77"/>
    <w:rsid w:val="0092522E"/>
    <w:rsid w:val="009257D5"/>
    <w:rsid w:val="00925A46"/>
    <w:rsid w:val="00926516"/>
    <w:rsid w:val="0092677D"/>
    <w:rsid w:val="00927A86"/>
    <w:rsid w:val="00927B5F"/>
    <w:rsid w:val="00927DDD"/>
    <w:rsid w:val="00927F0E"/>
    <w:rsid w:val="00930238"/>
    <w:rsid w:val="0093072F"/>
    <w:rsid w:val="009307D8"/>
    <w:rsid w:val="009312B9"/>
    <w:rsid w:val="00932220"/>
    <w:rsid w:val="00932776"/>
    <w:rsid w:val="00932A6F"/>
    <w:rsid w:val="00932E1F"/>
    <w:rsid w:val="00932FE2"/>
    <w:rsid w:val="009334CA"/>
    <w:rsid w:val="00934AA9"/>
    <w:rsid w:val="009354CE"/>
    <w:rsid w:val="00935973"/>
    <w:rsid w:val="00936FD6"/>
    <w:rsid w:val="009400C3"/>
    <w:rsid w:val="00942720"/>
    <w:rsid w:val="0094285A"/>
    <w:rsid w:val="00942B05"/>
    <w:rsid w:val="00943C20"/>
    <w:rsid w:val="00944326"/>
    <w:rsid w:val="009443AA"/>
    <w:rsid w:val="00944998"/>
    <w:rsid w:val="009451D4"/>
    <w:rsid w:val="009462C6"/>
    <w:rsid w:val="00946F12"/>
    <w:rsid w:val="00947464"/>
    <w:rsid w:val="009474F1"/>
    <w:rsid w:val="00947D0A"/>
    <w:rsid w:val="009503E6"/>
    <w:rsid w:val="00951051"/>
    <w:rsid w:val="009510F4"/>
    <w:rsid w:val="00951499"/>
    <w:rsid w:val="0095265D"/>
    <w:rsid w:val="00952DEF"/>
    <w:rsid w:val="009530FC"/>
    <w:rsid w:val="0095390A"/>
    <w:rsid w:val="00953CC4"/>
    <w:rsid w:val="00953D92"/>
    <w:rsid w:val="00954A8F"/>
    <w:rsid w:val="0095615F"/>
    <w:rsid w:val="0095792B"/>
    <w:rsid w:val="00960AA9"/>
    <w:rsid w:val="00960BE5"/>
    <w:rsid w:val="00961CD5"/>
    <w:rsid w:val="009620B2"/>
    <w:rsid w:val="00962A27"/>
    <w:rsid w:val="00963631"/>
    <w:rsid w:val="00963A11"/>
    <w:rsid w:val="00964195"/>
    <w:rsid w:val="009643CB"/>
    <w:rsid w:val="009644B8"/>
    <w:rsid w:val="00965411"/>
    <w:rsid w:val="009656AC"/>
    <w:rsid w:val="00965E29"/>
    <w:rsid w:val="00965FE6"/>
    <w:rsid w:val="0096621D"/>
    <w:rsid w:val="00967128"/>
    <w:rsid w:val="00967D3E"/>
    <w:rsid w:val="00967F94"/>
    <w:rsid w:val="0097026F"/>
    <w:rsid w:val="00971005"/>
    <w:rsid w:val="00971484"/>
    <w:rsid w:val="0097286F"/>
    <w:rsid w:val="00972BB6"/>
    <w:rsid w:val="00972C25"/>
    <w:rsid w:val="00972FCB"/>
    <w:rsid w:val="00972FDD"/>
    <w:rsid w:val="00973468"/>
    <w:rsid w:val="0097376C"/>
    <w:rsid w:val="00973B45"/>
    <w:rsid w:val="00973E71"/>
    <w:rsid w:val="009752C4"/>
    <w:rsid w:val="00975C96"/>
    <w:rsid w:val="00975F0B"/>
    <w:rsid w:val="009762D6"/>
    <w:rsid w:val="0097659E"/>
    <w:rsid w:val="00976C32"/>
    <w:rsid w:val="00976CA0"/>
    <w:rsid w:val="009770F5"/>
    <w:rsid w:val="009771E6"/>
    <w:rsid w:val="00980841"/>
    <w:rsid w:val="009812F6"/>
    <w:rsid w:val="009822D7"/>
    <w:rsid w:val="00982939"/>
    <w:rsid w:val="00982D24"/>
    <w:rsid w:val="0098301F"/>
    <w:rsid w:val="00983258"/>
    <w:rsid w:val="00984393"/>
    <w:rsid w:val="0098575E"/>
    <w:rsid w:val="00986048"/>
    <w:rsid w:val="00986C14"/>
    <w:rsid w:val="00986E4D"/>
    <w:rsid w:val="00987500"/>
    <w:rsid w:val="009900C0"/>
    <w:rsid w:val="00990260"/>
    <w:rsid w:val="00990601"/>
    <w:rsid w:val="009907D1"/>
    <w:rsid w:val="00990C89"/>
    <w:rsid w:val="00991091"/>
    <w:rsid w:val="00992787"/>
    <w:rsid w:val="00992AEA"/>
    <w:rsid w:val="00993864"/>
    <w:rsid w:val="0099397F"/>
    <w:rsid w:val="00994AD9"/>
    <w:rsid w:val="00994BE6"/>
    <w:rsid w:val="00995168"/>
    <w:rsid w:val="00995472"/>
    <w:rsid w:val="00995907"/>
    <w:rsid w:val="00995FBF"/>
    <w:rsid w:val="009963BC"/>
    <w:rsid w:val="00996600"/>
    <w:rsid w:val="0099718C"/>
    <w:rsid w:val="009A0B0B"/>
    <w:rsid w:val="009A125E"/>
    <w:rsid w:val="009A1691"/>
    <w:rsid w:val="009A1956"/>
    <w:rsid w:val="009A1F47"/>
    <w:rsid w:val="009A234B"/>
    <w:rsid w:val="009A2B07"/>
    <w:rsid w:val="009A30B7"/>
    <w:rsid w:val="009A3A70"/>
    <w:rsid w:val="009A44FD"/>
    <w:rsid w:val="009A49C0"/>
    <w:rsid w:val="009A5016"/>
    <w:rsid w:val="009A5642"/>
    <w:rsid w:val="009A66A4"/>
    <w:rsid w:val="009A6C30"/>
    <w:rsid w:val="009A7AC5"/>
    <w:rsid w:val="009A7ADA"/>
    <w:rsid w:val="009B09E5"/>
    <w:rsid w:val="009B0E68"/>
    <w:rsid w:val="009B1100"/>
    <w:rsid w:val="009B12B5"/>
    <w:rsid w:val="009B1CFD"/>
    <w:rsid w:val="009B213B"/>
    <w:rsid w:val="009B2278"/>
    <w:rsid w:val="009B39EE"/>
    <w:rsid w:val="009B3F88"/>
    <w:rsid w:val="009B4D6D"/>
    <w:rsid w:val="009B4DCD"/>
    <w:rsid w:val="009B536A"/>
    <w:rsid w:val="009B5441"/>
    <w:rsid w:val="009B5633"/>
    <w:rsid w:val="009B58B1"/>
    <w:rsid w:val="009B6161"/>
    <w:rsid w:val="009B6374"/>
    <w:rsid w:val="009B65C0"/>
    <w:rsid w:val="009B742C"/>
    <w:rsid w:val="009B759C"/>
    <w:rsid w:val="009B7C58"/>
    <w:rsid w:val="009C146C"/>
    <w:rsid w:val="009C173A"/>
    <w:rsid w:val="009C1DEB"/>
    <w:rsid w:val="009C22FD"/>
    <w:rsid w:val="009C306D"/>
    <w:rsid w:val="009C30D7"/>
    <w:rsid w:val="009C39EF"/>
    <w:rsid w:val="009C3CD2"/>
    <w:rsid w:val="009C4306"/>
    <w:rsid w:val="009C4DBC"/>
    <w:rsid w:val="009C528A"/>
    <w:rsid w:val="009C5411"/>
    <w:rsid w:val="009C5AEA"/>
    <w:rsid w:val="009C6013"/>
    <w:rsid w:val="009C6350"/>
    <w:rsid w:val="009C6AD4"/>
    <w:rsid w:val="009C7EA1"/>
    <w:rsid w:val="009D01C0"/>
    <w:rsid w:val="009D03FB"/>
    <w:rsid w:val="009D0A9F"/>
    <w:rsid w:val="009D105B"/>
    <w:rsid w:val="009D11BC"/>
    <w:rsid w:val="009D1764"/>
    <w:rsid w:val="009D1890"/>
    <w:rsid w:val="009D1985"/>
    <w:rsid w:val="009D243C"/>
    <w:rsid w:val="009D2545"/>
    <w:rsid w:val="009D2D82"/>
    <w:rsid w:val="009D3273"/>
    <w:rsid w:val="009D3B9C"/>
    <w:rsid w:val="009D3F70"/>
    <w:rsid w:val="009D442B"/>
    <w:rsid w:val="009D642F"/>
    <w:rsid w:val="009D64DA"/>
    <w:rsid w:val="009D6A15"/>
    <w:rsid w:val="009D6BD9"/>
    <w:rsid w:val="009D7532"/>
    <w:rsid w:val="009D75E5"/>
    <w:rsid w:val="009E0EB0"/>
    <w:rsid w:val="009E0ECC"/>
    <w:rsid w:val="009E137B"/>
    <w:rsid w:val="009E1F82"/>
    <w:rsid w:val="009E346E"/>
    <w:rsid w:val="009E36FA"/>
    <w:rsid w:val="009E3B7C"/>
    <w:rsid w:val="009E4DA4"/>
    <w:rsid w:val="009E540C"/>
    <w:rsid w:val="009E63A2"/>
    <w:rsid w:val="009E64C2"/>
    <w:rsid w:val="009E6547"/>
    <w:rsid w:val="009E68D9"/>
    <w:rsid w:val="009E6935"/>
    <w:rsid w:val="009E70C8"/>
    <w:rsid w:val="009E75F6"/>
    <w:rsid w:val="009E7663"/>
    <w:rsid w:val="009E7E86"/>
    <w:rsid w:val="009F0C03"/>
    <w:rsid w:val="009F12CD"/>
    <w:rsid w:val="009F1CC4"/>
    <w:rsid w:val="009F201B"/>
    <w:rsid w:val="009F28E1"/>
    <w:rsid w:val="009F336A"/>
    <w:rsid w:val="009F376B"/>
    <w:rsid w:val="009F3969"/>
    <w:rsid w:val="009F3993"/>
    <w:rsid w:val="009F3D70"/>
    <w:rsid w:val="009F414B"/>
    <w:rsid w:val="009F4198"/>
    <w:rsid w:val="009F42B7"/>
    <w:rsid w:val="009F4939"/>
    <w:rsid w:val="009F4C43"/>
    <w:rsid w:val="009F4D33"/>
    <w:rsid w:val="009F5591"/>
    <w:rsid w:val="009F5B60"/>
    <w:rsid w:val="009F5CF9"/>
    <w:rsid w:val="009F5D7A"/>
    <w:rsid w:val="009F750A"/>
    <w:rsid w:val="009F7809"/>
    <w:rsid w:val="009F7850"/>
    <w:rsid w:val="009F78FB"/>
    <w:rsid w:val="00A028BA"/>
    <w:rsid w:val="00A032F7"/>
    <w:rsid w:val="00A0385D"/>
    <w:rsid w:val="00A047F4"/>
    <w:rsid w:val="00A04E93"/>
    <w:rsid w:val="00A04EA8"/>
    <w:rsid w:val="00A04FC3"/>
    <w:rsid w:val="00A05B68"/>
    <w:rsid w:val="00A069E1"/>
    <w:rsid w:val="00A06BFE"/>
    <w:rsid w:val="00A06E9D"/>
    <w:rsid w:val="00A078A9"/>
    <w:rsid w:val="00A07939"/>
    <w:rsid w:val="00A11F3F"/>
    <w:rsid w:val="00A13303"/>
    <w:rsid w:val="00A1364F"/>
    <w:rsid w:val="00A1410C"/>
    <w:rsid w:val="00A141B0"/>
    <w:rsid w:val="00A165C2"/>
    <w:rsid w:val="00A1663C"/>
    <w:rsid w:val="00A17722"/>
    <w:rsid w:val="00A20224"/>
    <w:rsid w:val="00A20494"/>
    <w:rsid w:val="00A209F9"/>
    <w:rsid w:val="00A21203"/>
    <w:rsid w:val="00A22B33"/>
    <w:rsid w:val="00A23196"/>
    <w:rsid w:val="00A2387D"/>
    <w:rsid w:val="00A25647"/>
    <w:rsid w:val="00A25C79"/>
    <w:rsid w:val="00A25CA0"/>
    <w:rsid w:val="00A263D8"/>
    <w:rsid w:val="00A2643B"/>
    <w:rsid w:val="00A2666E"/>
    <w:rsid w:val="00A26B7A"/>
    <w:rsid w:val="00A3035A"/>
    <w:rsid w:val="00A306F2"/>
    <w:rsid w:val="00A30805"/>
    <w:rsid w:val="00A30B6A"/>
    <w:rsid w:val="00A31A01"/>
    <w:rsid w:val="00A31C0E"/>
    <w:rsid w:val="00A35168"/>
    <w:rsid w:val="00A35ED6"/>
    <w:rsid w:val="00A369C2"/>
    <w:rsid w:val="00A37354"/>
    <w:rsid w:val="00A376F3"/>
    <w:rsid w:val="00A37704"/>
    <w:rsid w:val="00A401AC"/>
    <w:rsid w:val="00A40249"/>
    <w:rsid w:val="00A41C2D"/>
    <w:rsid w:val="00A42C1E"/>
    <w:rsid w:val="00A4351C"/>
    <w:rsid w:val="00A4357F"/>
    <w:rsid w:val="00A43F83"/>
    <w:rsid w:val="00A44B8B"/>
    <w:rsid w:val="00A44E9F"/>
    <w:rsid w:val="00A454C3"/>
    <w:rsid w:val="00A4555B"/>
    <w:rsid w:val="00A47436"/>
    <w:rsid w:val="00A4782E"/>
    <w:rsid w:val="00A47A70"/>
    <w:rsid w:val="00A47E15"/>
    <w:rsid w:val="00A505CB"/>
    <w:rsid w:val="00A5210A"/>
    <w:rsid w:val="00A532AF"/>
    <w:rsid w:val="00A538DA"/>
    <w:rsid w:val="00A53C29"/>
    <w:rsid w:val="00A542C5"/>
    <w:rsid w:val="00A54E49"/>
    <w:rsid w:val="00A56BC6"/>
    <w:rsid w:val="00A576BC"/>
    <w:rsid w:val="00A57779"/>
    <w:rsid w:val="00A604DD"/>
    <w:rsid w:val="00A619CA"/>
    <w:rsid w:val="00A62277"/>
    <w:rsid w:val="00A623FC"/>
    <w:rsid w:val="00A62932"/>
    <w:rsid w:val="00A63757"/>
    <w:rsid w:val="00A64D3B"/>
    <w:rsid w:val="00A64F0D"/>
    <w:rsid w:val="00A654F8"/>
    <w:rsid w:val="00A65EAE"/>
    <w:rsid w:val="00A6661B"/>
    <w:rsid w:val="00A674D0"/>
    <w:rsid w:val="00A67F95"/>
    <w:rsid w:val="00A70896"/>
    <w:rsid w:val="00A7169F"/>
    <w:rsid w:val="00A71DB2"/>
    <w:rsid w:val="00A7207D"/>
    <w:rsid w:val="00A72327"/>
    <w:rsid w:val="00A72866"/>
    <w:rsid w:val="00A731E8"/>
    <w:rsid w:val="00A73892"/>
    <w:rsid w:val="00A75722"/>
    <w:rsid w:val="00A75D57"/>
    <w:rsid w:val="00A76255"/>
    <w:rsid w:val="00A76440"/>
    <w:rsid w:val="00A76449"/>
    <w:rsid w:val="00A766DD"/>
    <w:rsid w:val="00A771CC"/>
    <w:rsid w:val="00A773C2"/>
    <w:rsid w:val="00A7756B"/>
    <w:rsid w:val="00A77853"/>
    <w:rsid w:val="00A80203"/>
    <w:rsid w:val="00A81559"/>
    <w:rsid w:val="00A816B6"/>
    <w:rsid w:val="00A81818"/>
    <w:rsid w:val="00A8325E"/>
    <w:rsid w:val="00A83853"/>
    <w:rsid w:val="00A8416F"/>
    <w:rsid w:val="00A84737"/>
    <w:rsid w:val="00A84B33"/>
    <w:rsid w:val="00A84C32"/>
    <w:rsid w:val="00A8604C"/>
    <w:rsid w:val="00A905DF"/>
    <w:rsid w:val="00A91C4B"/>
    <w:rsid w:val="00A9218C"/>
    <w:rsid w:val="00A92629"/>
    <w:rsid w:val="00A92F5C"/>
    <w:rsid w:val="00A93E7C"/>
    <w:rsid w:val="00A94259"/>
    <w:rsid w:val="00A94275"/>
    <w:rsid w:val="00A94452"/>
    <w:rsid w:val="00A9548C"/>
    <w:rsid w:val="00A9641F"/>
    <w:rsid w:val="00AA017D"/>
    <w:rsid w:val="00AA0382"/>
    <w:rsid w:val="00AA0A50"/>
    <w:rsid w:val="00AA0DA7"/>
    <w:rsid w:val="00AA1AC3"/>
    <w:rsid w:val="00AA21D4"/>
    <w:rsid w:val="00AA2A36"/>
    <w:rsid w:val="00AA2E63"/>
    <w:rsid w:val="00AA35D2"/>
    <w:rsid w:val="00AA3792"/>
    <w:rsid w:val="00AA41F0"/>
    <w:rsid w:val="00AA4DB0"/>
    <w:rsid w:val="00AA5F96"/>
    <w:rsid w:val="00AA604B"/>
    <w:rsid w:val="00AA62F8"/>
    <w:rsid w:val="00AA6B66"/>
    <w:rsid w:val="00AA7636"/>
    <w:rsid w:val="00AB0203"/>
    <w:rsid w:val="00AB1895"/>
    <w:rsid w:val="00AB1C2F"/>
    <w:rsid w:val="00AB2030"/>
    <w:rsid w:val="00AB2254"/>
    <w:rsid w:val="00AB2991"/>
    <w:rsid w:val="00AB32C5"/>
    <w:rsid w:val="00AB3C03"/>
    <w:rsid w:val="00AB521B"/>
    <w:rsid w:val="00AB5A39"/>
    <w:rsid w:val="00AB75B8"/>
    <w:rsid w:val="00AB79DC"/>
    <w:rsid w:val="00AB7C91"/>
    <w:rsid w:val="00AC063D"/>
    <w:rsid w:val="00AC0B6D"/>
    <w:rsid w:val="00AC12B1"/>
    <w:rsid w:val="00AC1D6E"/>
    <w:rsid w:val="00AC30DA"/>
    <w:rsid w:val="00AC329D"/>
    <w:rsid w:val="00AC34BD"/>
    <w:rsid w:val="00AC37D3"/>
    <w:rsid w:val="00AC3F39"/>
    <w:rsid w:val="00AC430A"/>
    <w:rsid w:val="00AC44C9"/>
    <w:rsid w:val="00AC5162"/>
    <w:rsid w:val="00AC51D7"/>
    <w:rsid w:val="00AC5EC0"/>
    <w:rsid w:val="00AC5F83"/>
    <w:rsid w:val="00AC607C"/>
    <w:rsid w:val="00AC6EE9"/>
    <w:rsid w:val="00AC78E3"/>
    <w:rsid w:val="00AC7930"/>
    <w:rsid w:val="00AC7CCC"/>
    <w:rsid w:val="00AD0C60"/>
    <w:rsid w:val="00AD0C93"/>
    <w:rsid w:val="00AD0E60"/>
    <w:rsid w:val="00AD0FCC"/>
    <w:rsid w:val="00AD155B"/>
    <w:rsid w:val="00AD1AE4"/>
    <w:rsid w:val="00AD1B20"/>
    <w:rsid w:val="00AD1B7F"/>
    <w:rsid w:val="00AD1CC9"/>
    <w:rsid w:val="00AD2672"/>
    <w:rsid w:val="00AD3536"/>
    <w:rsid w:val="00AD37AF"/>
    <w:rsid w:val="00AD3A56"/>
    <w:rsid w:val="00AD442D"/>
    <w:rsid w:val="00AD5A71"/>
    <w:rsid w:val="00AD5FA8"/>
    <w:rsid w:val="00AD6B53"/>
    <w:rsid w:val="00AD7058"/>
    <w:rsid w:val="00AD723B"/>
    <w:rsid w:val="00AE0869"/>
    <w:rsid w:val="00AE08BE"/>
    <w:rsid w:val="00AE246C"/>
    <w:rsid w:val="00AE2FE0"/>
    <w:rsid w:val="00AE38D5"/>
    <w:rsid w:val="00AE4317"/>
    <w:rsid w:val="00AE4B07"/>
    <w:rsid w:val="00AE4B32"/>
    <w:rsid w:val="00AE4BE3"/>
    <w:rsid w:val="00AE4F5A"/>
    <w:rsid w:val="00AE5236"/>
    <w:rsid w:val="00AE5436"/>
    <w:rsid w:val="00AE56B0"/>
    <w:rsid w:val="00AE5966"/>
    <w:rsid w:val="00AE5A6C"/>
    <w:rsid w:val="00AE60EA"/>
    <w:rsid w:val="00AE6654"/>
    <w:rsid w:val="00AE6EEB"/>
    <w:rsid w:val="00AE7A7C"/>
    <w:rsid w:val="00AE7BE1"/>
    <w:rsid w:val="00AF11EA"/>
    <w:rsid w:val="00AF1AAC"/>
    <w:rsid w:val="00AF2090"/>
    <w:rsid w:val="00AF2192"/>
    <w:rsid w:val="00AF28E0"/>
    <w:rsid w:val="00AF2F38"/>
    <w:rsid w:val="00AF3100"/>
    <w:rsid w:val="00AF364F"/>
    <w:rsid w:val="00AF39A0"/>
    <w:rsid w:val="00AF3FE7"/>
    <w:rsid w:val="00AF4A81"/>
    <w:rsid w:val="00AF764E"/>
    <w:rsid w:val="00AF77B9"/>
    <w:rsid w:val="00AF7900"/>
    <w:rsid w:val="00B00224"/>
    <w:rsid w:val="00B00576"/>
    <w:rsid w:val="00B00980"/>
    <w:rsid w:val="00B0138E"/>
    <w:rsid w:val="00B021AE"/>
    <w:rsid w:val="00B02A4A"/>
    <w:rsid w:val="00B0395D"/>
    <w:rsid w:val="00B043F0"/>
    <w:rsid w:val="00B047CD"/>
    <w:rsid w:val="00B04A20"/>
    <w:rsid w:val="00B05146"/>
    <w:rsid w:val="00B0539E"/>
    <w:rsid w:val="00B059DE"/>
    <w:rsid w:val="00B05C68"/>
    <w:rsid w:val="00B0680D"/>
    <w:rsid w:val="00B07520"/>
    <w:rsid w:val="00B0786D"/>
    <w:rsid w:val="00B07950"/>
    <w:rsid w:val="00B105FD"/>
    <w:rsid w:val="00B10746"/>
    <w:rsid w:val="00B10A3D"/>
    <w:rsid w:val="00B1109C"/>
    <w:rsid w:val="00B117EA"/>
    <w:rsid w:val="00B118EC"/>
    <w:rsid w:val="00B12552"/>
    <w:rsid w:val="00B12C16"/>
    <w:rsid w:val="00B12CA7"/>
    <w:rsid w:val="00B13B57"/>
    <w:rsid w:val="00B145A2"/>
    <w:rsid w:val="00B1461B"/>
    <w:rsid w:val="00B14848"/>
    <w:rsid w:val="00B1580B"/>
    <w:rsid w:val="00B15CDF"/>
    <w:rsid w:val="00B15E52"/>
    <w:rsid w:val="00B15F4B"/>
    <w:rsid w:val="00B21806"/>
    <w:rsid w:val="00B232A6"/>
    <w:rsid w:val="00B2332C"/>
    <w:rsid w:val="00B233BC"/>
    <w:rsid w:val="00B23920"/>
    <w:rsid w:val="00B23DB1"/>
    <w:rsid w:val="00B25021"/>
    <w:rsid w:val="00B264CE"/>
    <w:rsid w:val="00B267E8"/>
    <w:rsid w:val="00B269D8"/>
    <w:rsid w:val="00B26A1C"/>
    <w:rsid w:val="00B26D7D"/>
    <w:rsid w:val="00B31364"/>
    <w:rsid w:val="00B31896"/>
    <w:rsid w:val="00B31A56"/>
    <w:rsid w:val="00B32082"/>
    <w:rsid w:val="00B33321"/>
    <w:rsid w:val="00B34028"/>
    <w:rsid w:val="00B34413"/>
    <w:rsid w:val="00B34BFE"/>
    <w:rsid w:val="00B3539D"/>
    <w:rsid w:val="00B3560D"/>
    <w:rsid w:val="00B35AA1"/>
    <w:rsid w:val="00B362EC"/>
    <w:rsid w:val="00B36A20"/>
    <w:rsid w:val="00B37402"/>
    <w:rsid w:val="00B40E32"/>
    <w:rsid w:val="00B40EDE"/>
    <w:rsid w:val="00B41251"/>
    <w:rsid w:val="00B422CD"/>
    <w:rsid w:val="00B427F2"/>
    <w:rsid w:val="00B42EC3"/>
    <w:rsid w:val="00B43007"/>
    <w:rsid w:val="00B4303A"/>
    <w:rsid w:val="00B43AAA"/>
    <w:rsid w:val="00B444D1"/>
    <w:rsid w:val="00B4471F"/>
    <w:rsid w:val="00B45534"/>
    <w:rsid w:val="00B455A6"/>
    <w:rsid w:val="00B45DBE"/>
    <w:rsid w:val="00B47AE5"/>
    <w:rsid w:val="00B47F79"/>
    <w:rsid w:val="00B50ED7"/>
    <w:rsid w:val="00B51D2E"/>
    <w:rsid w:val="00B51D63"/>
    <w:rsid w:val="00B52480"/>
    <w:rsid w:val="00B528EE"/>
    <w:rsid w:val="00B53361"/>
    <w:rsid w:val="00B53B49"/>
    <w:rsid w:val="00B53DE0"/>
    <w:rsid w:val="00B53E75"/>
    <w:rsid w:val="00B5472C"/>
    <w:rsid w:val="00B54D58"/>
    <w:rsid w:val="00B5576E"/>
    <w:rsid w:val="00B55DFB"/>
    <w:rsid w:val="00B56917"/>
    <w:rsid w:val="00B56942"/>
    <w:rsid w:val="00B57DC4"/>
    <w:rsid w:val="00B6070C"/>
    <w:rsid w:val="00B60DCF"/>
    <w:rsid w:val="00B610F8"/>
    <w:rsid w:val="00B61D1B"/>
    <w:rsid w:val="00B6397F"/>
    <w:rsid w:val="00B64094"/>
    <w:rsid w:val="00B64563"/>
    <w:rsid w:val="00B64FBF"/>
    <w:rsid w:val="00B64FF5"/>
    <w:rsid w:val="00B652CE"/>
    <w:rsid w:val="00B65FB7"/>
    <w:rsid w:val="00B66122"/>
    <w:rsid w:val="00B6633C"/>
    <w:rsid w:val="00B675D8"/>
    <w:rsid w:val="00B67C1B"/>
    <w:rsid w:val="00B67EF4"/>
    <w:rsid w:val="00B70992"/>
    <w:rsid w:val="00B70997"/>
    <w:rsid w:val="00B71053"/>
    <w:rsid w:val="00B7168C"/>
    <w:rsid w:val="00B71EA2"/>
    <w:rsid w:val="00B72276"/>
    <w:rsid w:val="00B7322E"/>
    <w:rsid w:val="00B73DD3"/>
    <w:rsid w:val="00B74259"/>
    <w:rsid w:val="00B744D4"/>
    <w:rsid w:val="00B74579"/>
    <w:rsid w:val="00B7531F"/>
    <w:rsid w:val="00B758C6"/>
    <w:rsid w:val="00B76ACA"/>
    <w:rsid w:val="00B76BA1"/>
    <w:rsid w:val="00B76F1D"/>
    <w:rsid w:val="00B773E9"/>
    <w:rsid w:val="00B7746E"/>
    <w:rsid w:val="00B77D26"/>
    <w:rsid w:val="00B77F8A"/>
    <w:rsid w:val="00B80109"/>
    <w:rsid w:val="00B803EE"/>
    <w:rsid w:val="00B8134B"/>
    <w:rsid w:val="00B82647"/>
    <w:rsid w:val="00B83493"/>
    <w:rsid w:val="00B84B41"/>
    <w:rsid w:val="00B85664"/>
    <w:rsid w:val="00B85AD6"/>
    <w:rsid w:val="00B86B99"/>
    <w:rsid w:val="00B86CC3"/>
    <w:rsid w:val="00B873A8"/>
    <w:rsid w:val="00B87686"/>
    <w:rsid w:val="00B90EF1"/>
    <w:rsid w:val="00B91254"/>
    <w:rsid w:val="00B91EBC"/>
    <w:rsid w:val="00B92E7F"/>
    <w:rsid w:val="00B9438D"/>
    <w:rsid w:val="00B9464E"/>
    <w:rsid w:val="00B947F5"/>
    <w:rsid w:val="00B95EFA"/>
    <w:rsid w:val="00B96605"/>
    <w:rsid w:val="00B97106"/>
    <w:rsid w:val="00B9751B"/>
    <w:rsid w:val="00B975EC"/>
    <w:rsid w:val="00B977A1"/>
    <w:rsid w:val="00B97F6A"/>
    <w:rsid w:val="00BA0ED4"/>
    <w:rsid w:val="00BA10E0"/>
    <w:rsid w:val="00BA131E"/>
    <w:rsid w:val="00BA1A40"/>
    <w:rsid w:val="00BA1AD1"/>
    <w:rsid w:val="00BA1DC7"/>
    <w:rsid w:val="00BA20F1"/>
    <w:rsid w:val="00BA21D7"/>
    <w:rsid w:val="00BA254F"/>
    <w:rsid w:val="00BA2B02"/>
    <w:rsid w:val="00BA2B90"/>
    <w:rsid w:val="00BA3E7B"/>
    <w:rsid w:val="00BA3EA4"/>
    <w:rsid w:val="00BA3F56"/>
    <w:rsid w:val="00BA3F86"/>
    <w:rsid w:val="00BA437D"/>
    <w:rsid w:val="00BA4D0D"/>
    <w:rsid w:val="00BA4D45"/>
    <w:rsid w:val="00BA51E0"/>
    <w:rsid w:val="00BA6600"/>
    <w:rsid w:val="00BA6A82"/>
    <w:rsid w:val="00BA6BD7"/>
    <w:rsid w:val="00BA7A29"/>
    <w:rsid w:val="00BB0017"/>
    <w:rsid w:val="00BB092A"/>
    <w:rsid w:val="00BB1E9B"/>
    <w:rsid w:val="00BB2433"/>
    <w:rsid w:val="00BB2D92"/>
    <w:rsid w:val="00BB3F92"/>
    <w:rsid w:val="00BB4524"/>
    <w:rsid w:val="00BB4B94"/>
    <w:rsid w:val="00BB4BCE"/>
    <w:rsid w:val="00BB4C8F"/>
    <w:rsid w:val="00BB50AC"/>
    <w:rsid w:val="00BB54F3"/>
    <w:rsid w:val="00BB5A2A"/>
    <w:rsid w:val="00BB5C80"/>
    <w:rsid w:val="00BB6791"/>
    <w:rsid w:val="00BB6CA2"/>
    <w:rsid w:val="00BC016B"/>
    <w:rsid w:val="00BC0200"/>
    <w:rsid w:val="00BC0FF9"/>
    <w:rsid w:val="00BC17E3"/>
    <w:rsid w:val="00BC1FA8"/>
    <w:rsid w:val="00BC214C"/>
    <w:rsid w:val="00BC26BA"/>
    <w:rsid w:val="00BC2AE1"/>
    <w:rsid w:val="00BC307C"/>
    <w:rsid w:val="00BC373B"/>
    <w:rsid w:val="00BC547E"/>
    <w:rsid w:val="00BC5639"/>
    <w:rsid w:val="00BC56F4"/>
    <w:rsid w:val="00BC6244"/>
    <w:rsid w:val="00BC798D"/>
    <w:rsid w:val="00BC7B96"/>
    <w:rsid w:val="00BD1329"/>
    <w:rsid w:val="00BD17F0"/>
    <w:rsid w:val="00BD25B0"/>
    <w:rsid w:val="00BD26C1"/>
    <w:rsid w:val="00BD32FB"/>
    <w:rsid w:val="00BD3860"/>
    <w:rsid w:val="00BD4ACF"/>
    <w:rsid w:val="00BD4F31"/>
    <w:rsid w:val="00BD5222"/>
    <w:rsid w:val="00BD5DAC"/>
    <w:rsid w:val="00BD6683"/>
    <w:rsid w:val="00BD7640"/>
    <w:rsid w:val="00BD7973"/>
    <w:rsid w:val="00BE0261"/>
    <w:rsid w:val="00BE05B9"/>
    <w:rsid w:val="00BE0889"/>
    <w:rsid w:val="00BE0B2D"/>
    <w:rsid w:val="00BE1DC6"/>
    <w:rsid w:val="00BE2F95"/>
    <w:rsid w:val="00BE3CD4"/>
    <w:rsid w:val="00BE3D0C"/>
    <w:rsid w:val="00BE4723"/>
    <w:rsid w:val="00BE590A"/>
    <w:rsid w:val="00BE5D3C"/>
    <w:rsid w:val="00BE6C5C"/>
    <w:rsid w:val="00BE7319"/>
    <w:rsid w:val="00BE7D5D"/>
    <w:rsid w:val="00BF06F6"/>
    <w:rsid w:val="00BF102E"/>
    <w:rsid w:val="00BF10D3"/>
    <w:rsid w:val="00BF1F8E"/>
    <w:rsid w:val="00BF2839"/>
    <w:rsid w:val="00BF2FCD"/>
    <w:rsid w:val="00BF3363"/>
    <w:rsid w:val="00BF4A4B"/>
    <w:rsid w:val="00BF4D24"/>
    <w:rsid w:val="00BF55F7"/>
    <w:rsid w:val="00BF5715"/>
    <w:rsid w:val="00BF5847"/>
    <w:rsid w:val="00BF6B3E"/>
    <w:rsid w:val="00BF6B61"/>
    <w:rsid w:val="00BF72D9"/>
    <w:rsid w:val="00C0091F"/>
    <w:rsid w:val="00C00955"/>
    <w:rsid w:val="00C01372"/>
    <w:rsid w:val="00C029FF"/>
    <w:rsid w:val="00C02EAC"/>
    <w:rsid w:val="00C03E64"/>
    <w:rsid w:val="00C057CF"/>
    <w:rsid w:val="00C05D42"/>
    <w:rsid w:val="00C06359"/>
    <w:rsid w:val="00C066BC"/>
    <w:rsid w:val="00C06F83"/>
    <w:rsid w:val="00C0749A"/>
    <w:rsid w:val="00C1011B"/>
    <w:rsid w:val="00C1011D"/>
    <w:rsid w:val="00C102A5"/>
    <w:rsid w:val="00C108E3"/>
    <w:rsid w:val="00C108F8"/>
    <w:rsid w:val="00C10AD9"/>
    <w:rsid w:val="00C1115F"/>
    <w:rsid w:val="00C111BE"/>
    <w:rsid w:val="00C11253"/>
    <w:rsid w:val="00C11256"/>
    <w:rsid w:val="00C11627"/>
    <w:rsid w:val="00C11641"/>
    <w:rsid w:val="00C11D8E"/>
    <w:rsid w:val="00C129FD"/>
    <w:rsid w:val="00C13066"/>
    <w:rsid w:val="00C13724"/>
    <w:rsid w:val="00C140A2"/>
    <w:rsid w:val="00C14B44"/>
    <w:rsid w:val="00C14DB6"/>
    <w:rsid w:val="00C14DBF"/>
    <w:rsid w:val="00C14F0F"/>
    <w:rsid w:val="00C164D9"/>
    <w:rsid w:val="00C16556"/>
    <w:rsid w:val="00C16F17"/>
    <w:rsid w:val="00C179FB"/>
    <w:rsid w:val="00C17A5B"/>
    <w:rsid w:val="00C17C34"/>
    <w:rsid w:val="00C21EC6"/>
    <w:rsid w:val="00C22154"/>
    <w:rsid w:val="00C22867"/>
    <w:rsid w:val="00C2368B"/>
    <w:rsid w:val="00C23746"/>
    <w:rsid w:val="00C23C60"/>
    <w:rsid w:val="00C23E23"/>
    <w:rsid w:val="00C2486D"/>
    <w:rsid w:val="00C24ED2"/>
    <w:rsid w:val="00C250D6"/>
    <w:rsid w:val="00C2578B"/>
    <w:rsid w:val="00C26AE2"/>
    <w:rsid w:val="00C26F09"/>
    <w:rsid w:val="00C272BD"/>
    <w:rsid w:val="00C273BB"/>
    <w:rsid w:val="00C27C72"/>
    <w:rsid w:val="00C301EA"/>
    <w:rsid w:val="00C30A53"/>
    <w:rsid w:val="00C30D26"/>
    <w:rsid w:val="00C31E7F"/>
    <w:rsid w:val="00C32A95"/>
    <w:rsid w:val="00C33597"/>
    <w:rsid w:val="00C33CB8"/>
    <w:rsid w:val="00C340FA"/>
    <w:rsid w:val="00C342E4"/>
    <w:rsid w:val="00C346ED"/>
    <w:rsid w:val="00C34766"/>
    <w:rsid w:val="00C34977"/>
    <w:rsid w:val="00C356EB"/>
    <w:rsid w:val="00C3595C"/>
    <w:rsid w:val="00C35A17"/>
    <w:rsid w:val="00C36AE6"/>
    <w:rsid w:val="00C36E80"/>
    <w:rsid w:val="00C36EBF"/>
    <w:rsid w:val="00C375E2"/>
    <w:rsid w:val="00C42559"/>
    <w:rsid w:val="00C42594"/>
    <w:rsid w:val="00C42984"/>
    <w:rsid w:val="00C4379E"/>
    <w:rsid w:val="00C43DF7"/>
    <w:rsid w:val="00C44B9D"/>
    <w:rsid w:val="00C44FCA"/>
    <w:rsid w:val="00C4576F"/>
    <w:rsid w:val="00C459FF"/>
    <w:rsid w:val="00C45CB7"/>
    <w:rsid w:val="00C46816"/>
    <w:rsid w:val="00C4699A"/>
    <w:rsid w:val="00C47B8A"/>
    <w:rsid w:val="00C47E07"/>
    <w:rsid w:val="00C47EC9"/>
    <w:rsid w:val="00C5098F"/>
    <w:rsid w:val="00C512E6"/>
    <w:rsid w:val="00C527BF"/>
    <w:rsid w:val="00C52C74"/>
    <w:rsid w:val="00C54103"/>
    <w:rsid w:val="00C541CB"/>
    <w:rsid w:val="00C553C8"/>
    <w:rsid w:val="00C55879"/>
    <w:rsid w:val="00C5595B"/>
    <w:rsid w:val="00C55BF0"/>
    <w:rsid w:val="00C56327"/>
    <w:rsid w:val="00C564AF"/>
    <w:rsid w:val="00C56A46"/>
    <w:rsid w:val="00C6012D"/>
    <w:rsid w:val="00C605C2"/>
    <w:rsid w:val="00C6093B"/>
    <w:rsid w:val="00C60EC9"/>
    <w:rsid w:val="00C60F88"/>
    <w:rsid w:val="00C61A71"/>
    <w:rsid w:val="00C61E44"/>
    <w:rsid w:val="00C624BA"/>
    <w:rsid w:val="00C62C74"/>
    <w:rsid w:val="00C6368D"/>
    <w:rsid w:val="00C640CC"/>
    <w:rsid w:val="00C64447"/>
    <w:rsid w:val="00C647AB"/>
    <w:rsid w:val="00C64AE3"/>
    <w:rsid w:val="00C64D3B"/>
    <w:rsid w:val="00C654BA"/>
    <w:rsid w:val="00C656C0"/>
    <w:rsid w:val="00C65B5A"/>
    <w:rsid w:val="00C6611B"/>
    <w:rsid w:val="00C664DF"/>
    <w:rsid w:val="00C665DF"/>
    <w:rsid w:val="00C66684"/>
    <w:rsid w:val="00C674D4"/>
    <w:rsid w:val="00C7059A"/>
    <w:rsid w:val="00C7135D"/>
    <w:rsid w:val="00C716DA"/>
    <w:rsid w:val="00C7174B"/>
    <w:rsid w:val="00C72523"/>
    <w:rsid w:val="00C72A1A"/>
    <w:rsid w:val="00C733BD"/>
    <w:rsid w:val="00C73478"/>
    <w:rsid w:val="00C73A48"/>
    <w:rsid w:val="00C74379"/>
    <w:rsid w:val="00C74649"/>
    <w:rsid w:val="00C74746"/>
    <w:rsid w:val="00C75333"/>
    <w:rsid w:val="00C753B6"/>
    <w:rsid w:val="00C75628"/>
    <w:rsid w:val="00C75BAD"/>
    <w:rsid w:val="00C75E7B"/>
    <w:rsid w:val="00C769F6"/>
    <w:rsid w:val="00C77B48"/>
    <w:rsid w:val="00C802A6"/>
    <w:rsid w:val="00C8077F"/>
    <w:rsid w:val="00C808E0"/>
    <w:rsid w:val="00C810B2"/>
    <w:rsid w:val="00C8113E"/>
    <w:rsid w:val="00C8114A"/>
    <w:rsid w:val="00C81260"/>
    <w:rsid w:val="00C81388"/>
    <w:rsid w:val="00C81F4A"/>
    <w:rsid w:val="00C8289C"/>
    <w:rsid w:val="00C83425"/>
    <w:rsid w:val="00C83C14"/>
    <w:rsid w:val="00C8424E"/>
    <w:rsid w:val="00C84810"/>
    <w:rsid w:val="00C85214"/>
    <w:rsid w:val="00C90A7E"/>
    <w:rsid w:val="00C90D1C"/>
    <w:rsid w:val="00C9128C"/>
    <w:rsid w:val="00C92E60"/>
    <w:rsid w:val="00C9338E"/>
    <w:rsid w:val="00C93EB7"/>
    <w:rsid w:val="00C941EA"/>
    <w:rsid w:val="00C947FD"/>
    <w:rsid w:val="00C948B6"/>
    <w:rsid w:val="00C949F2"/>
    <w:rsid w:val="00C94A00"/>
    <w:rsid w:val="00C94E68"/>
    <w:rsid w:val="00C95672"/>
    <w:rsid w:val="00C97062"/>
    <w:rsid w:val="00C972B5"/>
    <w:rsid w:val="00CA0565"/>
    <w:rsid w:val="00CA1568"/>
    <w:rsid w:val="00CA16BE"/>
    <w:rsid w:val="00CA265A"/>
    <w:rsid w:val="00CA266C"/>
    <w:rsid w:val="00CA2782"/>
    <w:rsid w:val="00CA29F4"/>
    <w:rsid w:val="00CA3F2D"/>
    <w:rsid w:val="00CA3F4A"/>
    <w:rsid w:val="00CA4206"/>
    <w:rsid w:val="00CA5AAB"/>
    <w:rsid w:val="00CA5C96"/>
    <w:rsid w:val="00CA656B"/>
    <w:rsid w:val="00CA6795"/>
    <w:rsid w:val="00CA7730"/>
    <w:rsid w:val="00CA7948"/>
    <w:rsid w:val="00CA7AB8"/>
    <w:rsid w:val="00CA7F21"/>
    <w:rsid w:val="00CA7F79"/>
    <w:rsid w:val="00CB0CBC"/>
    <w:rsid w:val="00CB169A"/>
    <w:rsid w:val="00CB18FC"/>
    <w:rsid w:val="00CB1941"/>
    <w:rsid w:val="00CB19E9"/>
    <w:rsid w:val="00CB26D3"/>
    <w:rsid w:val="00CB29FA"/>
    <w:rsid w:val="00CB37A9"/>
    <w:rsid w:val="00CB3964"/>
    <w:rsid w:val="00CB4A51"/>
    <w:rsid w:val="00CB4A63"/>
    <w:rsid w:val="00CB4C55"/>
    <w:rsid w:val="00CB5226"/>
    <w:rsid w:val="00CB6E49"/>
    <w:rsid w:val="00CB7770"/>
    <w:rsid w:val="00CB7B6A"/>
    <w:rsid w:val="00CB7CB8"/>
    <w:rsid w:val="00CB7D6B"/>
    <w:rsid w:val="00CC0176"/>
    <w:rsid w:val="00CC0A4F"/>
    <w:rsid w:val="00CC13B3"/>
    <w:rsid w:val="00CC1D57"/>
    <w:rsid w:val="00CC1EE5"/>
    <w:rsid w:val="00CC26D0"/>
    <w:rsid w:val="00CC2915"/>
    <w:rsid w:val="00CC2F24"/>
    <w:rsid w:val="00CC32BE"/>
    <w:rsid w:val="00CC4E98"/>
    <w:rsid w:val="00CC5E82"/>
    <w:rsid w:val="00CC6AB9"/>
    <w:rsid w:val="00CC7447"/>
    <w:rsid w:val="00CC74F7"/>
    <w:rsid w:val="00CD0266"/>
    <w:rsid w:val="00CD1884"/>
    <w:rsid w:val="00CD1C55"/>
    <w:rsid w:val="00CD1DFB"/>
    <w:rsid w:val="00CD1F02"/>
    <w:rsid w:val="00CD26C0"/>
    <w:rsid w:val="00CD2C69"/>
    <w:rsid w:val="00CD4BD3"/>
    <w:rsid w:val="00CD529E"/>
    <w:rsid w:val="00CD602F"/>
    <w:rsid w:val="00CD629A"/>
    <w:rsid w:val="00CD67BF"/>
    <w:rsid w:val="00CD6F7E"/>
    <w:rsid w:val="00CE0891"/>
    <w:rsid w:val="00CE0B23"/>
    <w:rsid w:val="00CE1DA0"/>
    <w:rsid w:val="00CE2048"/>
    <w:rsid w:val="00CE2828"/>
    <w:rsid w:val="00CE2D77"/>
    <w:rsid w:val="00CE403B"/>
    <w:rsid w:val="00CE4844"/>
    <w:rsid w:val="00CE66CA"/>
    <w:rsid w:val="00CE726E"/>
    <w:rsid w:val="00CE758A"/>
    <w:rsid w:val="00CE76C9"/>
    <w:rsid w:val="00CF0713"/>
    <w:rsid w:val="00CF13D7"/>
    <w:rsid w:val="00CF2050"/>
    <w:rsid w:val="00CF27E3"/>
    <w:rsid w:val="00CF3284"/>
    <w:rsid w:val="00CF34F2"/>
    <w:rsid w:val="00CF3A2E"/>
    <w:rsid w:val="00CF3FEF"/>
    <w:rsid w:val="00CF55B3"/>
    <w:rsid w:val="00CF660C"/>
    <w:rsid w:val="00CF759A"/>
    <w:rsid w:val="00CF7646"/>
    <w:rsid w:val="00CF7FB0"/>
    <w:rsid w:val="00D01A82"/>
    <w:rsid w:val="00D01CE6"/>
    <w:rsid w:val="00D03031"/>
    <w:rsid w:val="00D03BC0"/>
    <w:rsid w:val="00D04274"/>
    <w:rsid w:val="00D047A8"/>
    <w:rsid w:val="00D0489F"/>
    <w:rsid w:val="00D052D9"/>
    <w:rsid w:val="00D05457"/>
    <w:rsid w:val="00D05526"/>
    <w:rsid w:val="00D06053"/>
    <w:rsid w:val="00D064FF"/>
    <w:rsid w:val="00D067F1"/>
    <w:rsid w:val="00D116D6"/>
    <w:rsid w:val="00D125EA"/>
    <w:rsid w:val="00D126D1"/>
    <w:rsid w:val="00D13E67"/>
    <w:rsid w:val="00D1439D"/>
    <w:rsid w:val="00D15040"/>
    <w:rsid w:val="00D15985"/>
    <w:rsid w:val="00D159BC"/>
    <w:rsid w:val="00D169E8"/>
    <w:rsid w:val="00D16AEE"/>
    <w:rsid w:val="00D16D1E"/>
    <w:rsid w:val="00D1720B"/>
    <w:rsid w:val="00D17773"/>
    <w:rsid w:val="00D2058A"/>
    <w:rsid w:val="00D20EC4"/>
    <w:rsid w:val="00D213CC"/>
    <w:rsid w:val="00D22584"/>
    <w:rsid w:val="00D23EC4"/>
    <w:rsid w:val="00D23EF8"/>
    <w:rsid w:val="00D24051"/>
    <w:rsid w:val="00D2488B"/>
    <w:rsid w:val="00D24978"/>
    <w:rsid w:val="00D24E0C"/>
    <w:rsid w:val="00D24E60"/>
    <w:rsid w:val="00D266BD"/>
    <w:rsid w:val="00D26775"/>
    <w:rsid w:val="00D267E3"/>
    <w:rsid w:val="00D273FB"/>
    <w:rsid w:val="00D27A35"/>
    <w:rsid w:val="00D316F4"/>
    <w:rsid w:val="00D32265"/>
    <w:rsid w:val="00D32572"/>
    <w:rsid w:val="00D33047"/>
    <w:rsid w:val="00D3385A"/>
    <w:rsid w:val="00D3391E"/>
    <w:rsid w:val="00D33AB2"/>
    <w:rsid w:val="00D33C7A"/>
    <w:rsid w:val="00D33F98"/>
    <w:rsid w:val="00D341AC"/>
    <w:rsid w:val="00D34A7D"/>
    <w:rsid w:val="00D34BA9"/>
    <w:rsid w:val="00D34D2A"/>
    <w:rsid w:val="00D351B2"/>
    <w:rsid w:val="00D362D3"/>
    <w:rsid w:val="00D36580"/>
    <w:rsid w:val="00D36711"/>
    <w:rsid w:val="00D3727C"/>
    <w:rsid w:val="00D37A56"/>
    <w:rsid w:val="00D403FF"/>
    <w:rsid w:val="00D404BC"/>
    <w:rsid w:val="00D404F1"/>
    <w:rsid w:val="00D4099C"/>
    <w:rsid w:val="00D409BA"/>
    <w:rsid w:val="00D40C99"/>
    <w:rsid w:val="00D40DB6"/>
    <w:rsid w:val="00D42CE8"/>
    <w:rsid w:val="00D42E53"/>
    <w:rsid w:val="00D43006"/>
    <w:rsid w:val="00D43AE5"/>
    <w:rsid w:val="00D43BC0"/>
    <w:rsid w:val="00D43F8D"/>
    <w:rsid w:val="00D44A43"/>
    <w:rsid w:val="00D44FB3"/>
    <w:rsid w:val="00D4529C"/>
    <w:rsid w:val="00D46DF7"/>
    <w:rsid w:val="00D471C7"/>
    <w:rsid w:val="00D4768F"/>
    <w:rsid w:val="00D501D9"/>
    <w:rsid w:val="00D501E6"/>
    <w:rsid w:val="00D50960"/>
    <w:rsid w:val="00D512CE"/>
    <w:rsid w:val="00D51D7D"/>
    <w:rsid w:val="00D527AB"/>
    <w:rsid w:val="00D52B03"/>
    <w:rsid w:val="00D53078"/>
    <w:rsid w:val="00D536FF"/>
    <w:rsid w:val="00D53730"/>
    <w:rsid w:val="00D538FB"/>
    <w:rsid w:val="00D53972"/>
    <w:rsid w:val="00D53A5B"/>
    <w:rsid w:val="00D54056"/>
    <w:rsid w:val="00D549E1"/>
    <w:rsid w:val="00D5514A"/>
    <w:rsid w:val="00D5550A"/>
    <w:rsid w:val="00D55699"/>
    <w:rsid w:val="00D55A5F"/>
    <w:rsid w:val="00D56AB1"/>
    <w:rsid w:val="00D56E06"/>
    <w:rsid w:val="00D574A4"/>
    <w:rsid w:val="00D57972"/>
    <w:rsid w:val="00D603D8"/>
    <w:rsid w:val="00D615E9"/>
    <w:rsid w:val="00D6161A"/>
    <w:rsid w:val="00D6184D"/>
    <w:rsid w:val="00D62039"/>
    <w:rsid w:val="00D62AD1"/>
    <w:rsid w:val="00D631DF"/>
    <w:rsid w:val="00D6487A"/>
    <w:rsid w:val="00D64A1B"/>
    <w:rsid w:val="00D65528"/>
    <w:rsid w:val="00D65591"/>
    <w:rsid w:val="00D65A7F"/>
    <w:rsid w:val="00D66CFF"/>
    <w:rsid w:val="00D6739E"/>
    <w:rsid w:val="00D71A10"/>
    <w:rsid w:val="00D73015"/>
    <w:rsid w:val="00D73260"/>
    <w:rsid w:val="00D73E33"/>
    <w:rsid w:val="00D747AB"/>
    <w:rsid w:val="00D74B20"/>
    <w:rsid w:val="00D7574C"/>
    <w:rsid w:val="00D75890"/>
    <w:rsid w:val="00D761FC"/>
    <w:rsid w:val="00D769F4"/>
    <w:rsid w:val="00D773B5"/>
    <w:rsid w:val="00D8035F"/>
    <w:rsid w:val="00D8098E"/>
    <w:rsid w:val="00D80E33"/>
    <w:rsid w:val="00D81A9B"/>
    <w:rsid w:val="00D824BA"/>
    <w:rsid w:val="00D83250"/>
    <w:rsid w:val="00D84D63"/>
    <w:rsid w:val="00D8534C"/>
    <w:rsid w:val="00D85CA0"/>
    <w:rsid w:val="00D85FE6"/>
    <w:rsid w:val="00D8707F"/>
    <w:rsid w:val="00D9027F"/>
    <w:rsid w:val="00D912ED"/>
    <w:rsid w:val="00D9133F"/>
    <w:rsid w:val="00D913F3"/>
    <w:rsid w:val="00D924CB"/>
    <w:rsid w:val="00D93072"/>
    <w:rsid w:val="00D9384A"/>
    <w:rsid w:val="00D94956"/>
    <w:rsid w:val="00D949C0"/>
    <w:rsid w:val="00D94BAD"/>
    <w:rsid w:val="00D94DC9"/>
    <w:rsid w:val="00D9567C"/>
    <w:rsid w:val="00D95E0F"/>
    <w:rsid w:val="00D95F1F"/>
    <w:rsid w:val="00D96160"/>
    <w:rsid w:val="00D969EF"/>
    <w:rsid w:val="00D97277"/>
    <w:rsid w:val="00D97629"/>
    <w:rsid w:val="00DA0FAD"/>
    <w:rsid w:val="00DA208A"/>
    <w:rsid w:val="00DA20D9"/>
    <w:rsid w:val="00DA300E"/>
    <w:rsid w:val="00DA3AD8"/>
    <w:rsid w:val="00DA3DC7"/>
    <w:rsid w:val="00DA4ED0"/>
    <w:rsid w:val="00DA53CF"/>
    <w:rsid w:val="00DA55AD"/>
    <w:rsid w:val="00DA5E7E"/>
    <w:rsid w:val="00DA6477"/>
    <w:rsid w:val="00DA69CC"/>
    <w:rsid w:val="00DA6B7B"/>
    <w:rsid w:val="00DA6BAC"/>
    <w:rsid w:val="00DB013E"/>
    <w:rsid w:val="00DB07E0"/>
    <w:rsid w:val="00DB0D73"/>
    <w:rsid w:val="00DB0F38"/>
    <w:rsid w:val="00DB159E"/>
    <w:rsid w:val="00DB186D"/>
    <w:rsid w:val="00DB1A12"/>
    <w:rsid w:val="00DB1E49"/>
    <w:rsid w:val="00DB28CF"/>
    <w:rsid w:val="00DB36D9"/>
    <w:rsid w:val="00DB3DD4"/>
    <w:rsid w:val="00DB48E5"/>
    <w:rsid w:val="00DB494B"/>
    <w:rsid w:val="00DB4B10"/>
    <w:rsid w:val="00DB55D9"/>
    <w:rsid w:val="00DB5685"/>
    <w:rsid w:val="00DB57BA"/>
    <w:rsid w:val="00DB5ADC"/>
    <w:rsid w:val="00DB5FA3"/>
    <w:rsid w:val="00DB60EC"/>
    <w:rsid w:val="00DB674D"/>
    <w:rsid w:val="00DB6F29"/>
    <w:rsid w:val="00DB797D"/>
    <w:rsid w:val="00DB7C96"/>
    <w:rsid w:val="00DC0E4A"/>
    <w:rsid w:val="00DC1175"/>
    <w:rsid w:val="00DC1B77"/>
    <w:rsid w:val="00DC2472"/>
    <w:rsid w:val="00DC262F"/>
    <w:rsid w:val="00DC349F"/>
    <w:rsid w:val="00DC3730"/>
    <w:rsid w:val="00DC4473"/>
    <w:rsid w:val="00DC45BC"/>
    <w:rsid w:val="00DC48EC"/>
    <w:rsid w:val="00DC48ED"/>
    <w:rsid w:val="00DC4B55"/>
    <w:rsid w:val="00DC4C1F"/>
    <w:rsid w:val="00DC55B7"/>
    <w:rsid w:val="00DC6343"/>
    <w:rsid w:val="00DC6719"/>
    <w:rsid w:val="00DC6895"/>
    <w:rsid w:val="00DD04F2"/>
    <w:rsid w:val="00DD06A8"/>
    <w:rsid w:val="00DD0906"/>
    <w:rsid w:val="00DD0B5D"/>
    <w:rsid w:val="00DD0CAA"/>
    <w:rsid w:val="00DD0FC6"/>
    <w:rsid w:val="00DD1826"/>
    <w:rsid w:val="00DD220D"/>
    <w:rsid w:val="00DD3698"/>
    <w:rsid w:val="00DD3A8C"/>
    <w:rsid w:val="00DD3FCB"/>
    <w:rsid w:val="00DD4E5C"/>
    <w:rsid w:val="00DD506B"/>
    <w:rsid w:val="00DD508B"/>
    <w:rsid w:val="00DD58E6"/>
    <w:rsid w:val="00DD5A65"/>
    <w:rsid w:val="00DD6338"/>
    <w:rsid w:val="00DD6557"/>
    <w:rsid w:val="00DD68B0"/>
    <w:rsid w:val="00DD6D6A"/>
    <w:rsid w:val="00DD6E76"/>
    <w:rsid w:val="00DD7848"/>
    <w:rsid w:val="00DE0A59"/>
    <w:rsid w:val="00DE0BC4"/>
    <w:rsid w:val="00DE161F"/>
    <w:rsid w:val="00DE26D9"/>
    <w:rsid w:val="00DE2784"/>
    <w:rsid w:val="00DE2886"/>
    <w:rsid w:val="00DE2C69"/>
    <w:rsid w:val="00DE4B77"/>
    <w:rsid w:val="00DE61EC"/>
    <w:rsid w:val="00DE6486"/>
    <w:rsid w:val="00DE6AA4"/>
    <w:rsid w:val="00DE7BCA"/>
    <w:rsid w:val="00DE7C1E"/>
    <w:rsid w:val="00DF0560"/>
    <w:rsid w:val="00DF0C81"/>
    <w:rsid w:val="00DF147B"/>
    <w:rsid w:val="00DF1D5D"/>
    <w:rsid w:val="00DF20B1"/>
    <w:rsid w:val="00DF22BA"/>
    <w:rsid w:val="00DF2334"/>
    <w:rsid w:val="00DF2440"/>
    <w:rsid w:val="00DF2CE8"/>
    <w:rsid w:val="00DF2D38"/>
    <w:rsid w:val="00DF2E96"/>
    <w:rsid w:val="00DF31EB"/>
    <w:rsid w:val="00DF354F"/>
    <w:rsid w:val="00DF360A"/>
    <w:rsid w:val="00DF3DDB"/>
    <w:rsid w:val="00DF5A3D"/>
    <w:rsid w:val="00DF679C"/>
    <w:rsid w:val="00DF7182"/>
    <w:rsid w:val="00DF7232"/>
    <w:rsid w:val="00DF7435"/>
    <w:rsid w:val="00DF74F7"/>
    <w:rsid w:val="00DF7E45"/>
    <w:rsid w:val="00E0026C"/>
    <w:rsid w:val="00E00737"/>
    <w:rsid w:val="00E00B7B"/>
    <w:rsid w:val="00E00C56"/>
    <w:rsid w:val="00E00D5C"/>
    <w:rsid w:val="00E00ED3"/>
    <w:rsid w:val="00E0114F"/>
    <w:rsid w:val="00E01889"/>
    <w:rsid w:val="00E019D8"/>
    <w:rsid w:val="00E0251E"/>
    <w:rsid w:val="00E0293F"/>
    <w:rsid w:val="00E042E2"/>
    <w:rsid w:val="00E043C3"/>
    <w:rsid w:val="00E04FAA"/>
    <w:rsid w:val="00E065CB"/>
    <w:rsid w:val="00E065FA"/>
    <w:rsid w:val="00E0750E"/>
    <w:rsid w:val="00E07881"/>
    <w:rsid w:val="00E07EB1"/>
    <w:rsid w:val="00E10667"/>
    <w:rsid w:val="00E11B0E"/>
    <w:rsid w:val="00E11DB1"/>
    <w:rsid w:val="00E13A6C"/>
    <w:rsid w:val="00E147DD"/>
    <w:rsid w:val="00E1490B"/>
    <w:rsid w:val="00E14B53"/>
    <w:rsid w:val="00E15949"/>
    <w:rsid w:val="00E15A86"/>
    <w:rsid w:val="00E17832"/>
    <w:rsid w:val="00E17FA7"/>
    <w:rsid w:val="00E202AC"/>
    <w:rsid w:val="00E2053C"/>
    <w:rsid w:val="00E20C3F"/>
    <w:rsid w:val="00E20CB5"/>
    <w:rsid w:val="00E210C1"/>
    <w:rsid w:val="00E2150F"/>
    <w:rsid w:val="00E216BD"/>
    <w:rsid w:val="00E21F9D"/>
    <w:rsid w:val="00E225BC"/>
    <w:rsid w:val="00E228F9"/>
    <w:rsid w:val="00E23A5C"/>
    <w:rsid w:val="00E2488F"/>
    <w:rsid w:val="00E2490E"/>
    <w:rsid w:val="00E26246"/>
    <w:rsid w:val="00E264A8"/>
    <w:rsid w:val="00E26EC9"/>
    <w:rsid w:val="00E26FC5"/>
    <w:rsid w:val="00E272A2"/>
    <w:rsid w:val="00E27B9C"/>
    <w:rsid w:val="00E30BA6"/>
    <w:rsid w:val="00E30D62"/>
    <w:rsid w:val="00E316DD"/>
    <w:rsid w:val="00E31860"/>
    <w:rsid w:val="00E31C65"/>
    <w:rsid w:val="00E33101"/>
    <w:rsid w:val="00E33263"/>
    <w:rsid w:val="00E344AE"/>
    <w:rsid w:val="00E352B8"/>
    <w:rsid w:val="00E35A54"/>
    <w:rsid w:val="00E35C2E"/>
    <w:rsid w:val="00E36115"/>
    <w:rsid w:val="00E37490"/>
    <w:rsid w:val="00E400DC"/>
    <w:rsid w:val="00E4048B"/>
    <w:rsid w:val="00E4067A"/>
    <w:rsid w:val="00E40F43"/>
    <w:rsid w:val="00E4144C"/>
    <w:rsid w:val="00E417AB"/>
    <w:rsid w:val="00E4200C"/>
    <w:rsid w:val="00E42259"/>
    <w:rsid w:val="00E4234B"/>
    <w:rsid w:val="00E4385E"/>
    <w:rsid w:val="00E43C45"/>
    <w:rsid w:val="00E46686"/>
    <w:rsid w:val="00E467D1"/>
    <w:rsid w:val="00E46B98"/>
    <w:rsid w:val="00E47B2B"/>
    <w:rsid w:val="00E47F84"/>
    <w:rsid w:val="00E50419"/>
    <w:rsid w:val="00E50ACD"/>
    <w:rsid w:val="00E51AC5"/>
    <w:rsid w:val="00E51DD0"/>
    <w:rsid w:val="00E51F12"/>
    <w:rsid w:val="00E52D33"/>
    <w:rsid w:val="00E538AF"/>
    <w:rsid w:val="00E539DD"/>
    <w:rsid w:val="00E577DD"/>
    <w:rsid w:val="00E577FC"/>
    <w:rsid w:val="00E60313"/>
    <w:rsid w:val="00E60729"/>
    <w:rsid w:val="00E60ACE"/>
    <w:rsid w:val="00E61A92"/>
    <w:rsid w:val="00E61C35"/>
    <w:rsid w:val="00E624EA"/>
    <w:rsid w:val="00E62965"/>
    <w:rsid w:val="00E6323B"/>
    <w:rsid w:val="00E63F82"/>
    <w:rsid w:val="00E642AD"/>
    <w:rsid w:val="00E64413"/>
    <w:rsid w:val="00E6497F"/>
    <w:rsid w:val="00E655C9"/>
    <w:rsid w:val="00E6595D"/>
    <w:rsid w:val="00E65B90"/>
    <w:rsid w:val="00E65BBF"/>
    <w:rsid w:val="00E6649A"/>
    <w:rsid w:val="00E66535"/>
    <w:rsid w:val="00E66569"/>
    <w:rsid w:val="00E6670F"/>
    <w:rsid w:val="00E66797"/>
    <w:rsid w:val="00E66A56"/>
    <w:rsid w:val="00E6790D"/>
    <w:rsid w:val="00E706B7"/>
    <w:rsid w:val="00E70B2C"/>
    <w:rsid w:val="00E71650"/>
    <w:rsid w:val="00E71BF9"/>
    <w:rsid w:val="00E71F85"/>
    <w:rsid w:val="00E7224C"/>
    <w:rsid w:val="00E72A7C"/>
    <w:rsid w:val="00E7388B"/>
    <w:rsid w:val="00E73C8F"/>
    <w:rsid w:val="00E73F37"/>
    <w:rsid w:val="00E74AD1"/>
    <w:rsid w:val="00E74C36"/>
    <w:rsid w:val="00E75013"/>
    <w:rsid w:val="00E75C1C"/>
    <w:rsid w:val="00E75D3F"/>
    <w:rsid w:val="00E761EE"/>
    <w:rsid w:val="00E76491"/>
    <w:rsid w:val="00E764E8"/>
    <w:rsid w:val="00E77DBB"/>
    <w:rsid w:val="00E80349"/>
    <w:rsid w:val="00E823A2"/>
    <w:rsid w:val="00E82CBB"/>
    <w:rsid w:val="00E82D4C"/>
    <w:rsid w:val="00E83581"/>
    <w:rsid w:val="00E83BFF"/>
    <w:rsid w:val="00E84600"/>
    <w:rsid w:val="00E85036"/>
    <w:rsid w:val="00E853A3"/>
    <w:rsid w:val="00E853D4"/>
    <w:rsid w:val="00E853F0"/>
    <w:rsid w:val="00E85479"/>
    <w:rsid w:val="00E8556D"/>
    <w:rsid w:val="00E867B1"/>
    <w:rsid w:val="00E9058E"/>
    <w:rsid w:val="00E90E3E"/>
    <w:rsid w:val="00E914FB"/>
    <w:rsid w:val="00E91E5B"/>
    <w:rsid w:val="00E92D46"/>
    <w:rsid w:val="00E9315E"/>
    <w:rsid w:val="00E93279"/>
    <w:rsid w:val="00E93A91"/>
    <w:rsid w:val="00E9416F"/>
    <w:rsid w:val="00E9510C"/>
    <w:rsid w:val="00E95A06"/>
    <w:rsid w:val="00E95A21"/>
    <w:rsid w:val="00E95B76"/>
    <w:rsid w:val="00E95D78"/>
    <w:rsid w:val="00E96070"/>
    <w:rsid w:val="00E96BB1"/>
    <w:rsid w:val="00E96D43"/>
    <w:rsid w:val="00E97D00"/>
    <w:rsid w:val="00EA03A1"/>
    <w:rsid w:val="00EA0FD9"/>
    <w:rsid w:val="00EA22D3"/>
    <w:rsid w:val="00EA2611"/>
    <w:rsid w:val="00EA297E"/>
    <w:rsid w:val="00EA3B94"/>
    <w:rsid w:val="00EA3B98"/>
    <w:rsid w:val="00EA4327"/>
    <w:rsid w:val="00EA4A99"/>
    <w:rsid w:val="00EA4B38"/>
    <w:rsid w:val="00EA4EE9"/>
    <w:rsid w:val="00EA5A2A"/>
    <w:rsid w:val="00EA7E2B"/>
    <w:rsid w:val="00EB057C"/>
    <w:rsid w:val="00EB0732"/>
    <w:rsid w:val="00EB0A1A"/>
    <w:rsid w:val="00EB0CC0"/>
    <w:rsid w:val="00EB2008"/>
    <w:rsid w:val="00EB315E"/>
    <w:rsid w:val="00EB35A5"/>
    <w:rsid w:val="00EB4E62"/>
    <w:rsid w:val="00EB4F8A"/>
    <w:rsid w:val="00EB5E58"/>
    <w:rsid w:val="00EB5F09"/>
    <w:rsid w:val="00EB6561"/>
    <w:rsid w:val="00EB6843"/>
    <w:rsid w:val="00EB7B68"/>
    <w:rsid w:val="00EC0848"/>
    <w:rsid w:val="00EC0956"/>
    <w:rsid w:val="00EC164D"/>
    <w:rsid w:val="00EC29E8"/>
    <w:rsid w:val="00EC2AE6"/>
    <w:rsid w:val="00EC35DA"/>
    <w:rsid w:val="00EC3BE5"/>
    <w:rsid w:val="00EC3FD5"/>
    <w:rsid w:val="00EC4B88"/>
    <w:rsid w:val="00EC4EA4"/>
    <w:rsid w:val="00EC5288"/>
    <w:rsid w:val="00EC57D9"/>
    <w:rsid w:val="00EC587E"/>
    <w:rsid w:val="00EC5B05"/>
    <w:rsid w:val="00EC67BF"/>
    <w:rsid w:val="00EC766C"/>
    <w:rsid w:val="00EC788C"/>
    <w:rsid w:val="00EC7941"/>
    <w:rsid w:val="00EC7BA5"/>
    <w:rsid w:val="00EC7C63"/>
    <w:rsid w:val="00EC7FA4"/>
    <w:rsid w:val="00EC7FDF"/>
    <w:rsid w:val="00ED01D5"/>
    <w:rsid w:val="00ED08AA"/>
    <w:rsid w:val="00ED1351"/>
    <w:rsid w:val="00ED1EE7"/>
    <w:rsid w:val="00ED2018"/>
    <w:rsid w:val="00ED2515"/>
    <w:rsid w:val="00ED2F3E"/>
    <w:rsid w:val="00ED2FD8"/>
    <w:rsid w:val="00ED5953"/>
    <w:rsid w:val="00ED6911"/>
    <w:rsid w:val="00ED6F32"/>
    <w:rsid w:val="00ED722D"/>
    <w:rsid w:val="00ED72D6"/>
    <w:rsid w:val="00ED7649"/>
    <w:rsid w:val="00ED788A"/>
    <w:rsid w:val="00EE0557"/>
    <w:rsid w:val="00EE0896"/>
    <w:rsid w:val="00EE104D"/>
    <w:rsid w:val="00EE1062"/>
    <w:rsid w:val="00EE2442"/>
    <w:rsid w:val="00EE24CB"/>
    <w:rsid w:val="00EE262E"/>
    <w:rsid w:val="00EE26DF"/>
    <w:rsid w:val="00EE292D"/>
    <w:rsid w:val="00EE34A5"/>
    <w:rsid w:val="00EE352D"/>
    <w:rsid w:val="00EE378A"/>
    <w:rsid w:val="00EE4377"/>
    <w:rsid w:val="00EE51AB"/>
    <w:rsid w:val="00EE5684"/>
    <w:rsid w:val="00EE59F4"/>
    <w:rsid w:val="00EE5AA8"/>
    <w:rsid w:val="00EF0A46"/>
    <w:rsid w:val="00EF0BD0"/>
    <w:rsid w:val="00EF0D63"/>
    <w:rsid w:val="00EF1289"/>
    <w:rsid w:val="00EF148C"/>
    <w:rsid w:val="00EF24C6"/>
    <w:rsid w:val="00EF2BB9"/>
    <w:rsid w:val="00EF313A"/>
    <w:rsid w:val="00EF3267"/>
    <w:rsid w:val="00EF37E4"/>
    <w:rsid w:val="00EF38C0"/>
    <w:rsid w:val="00EF3909"/>
    <w:rsid w:val="00EF4AE3"/>
    <w:rsid w:val="00EF57DB"/>
    <w:rsid w:val="00EF6031"/>
    <w:rsid w:val="00F005CD"/>
    <w:rsid w:val="00F01AE3"/>
    <w:rsid w:val="00F03743"/>
    <w:rsid w:val="00F03A18"/>
    <w:rsid w:val="00F04228"/>
    <w:rsid w:val="00F04242"/>
    <w:rsid w:val="00F04518"/>
    <w:rsid w:val="00F0497C"/>
    <w:rsid w:val="00F04A43"/>
    <w:rsid w:val="00F05DF4"/>
    <w:rsid w:val="00F06609"/>
    <w:rsid w:val="00F07499"/>
    <w:rsid w:val="00F07FFA"/>
    <w:rsid w:val="00F10486"/>
    <w:rsid w:val="00F10516"/>
    <w:rsid w:val="00F105E7"/>
    <w:rsid w:val="00F1093E"/>
    <w:rsid w:val="00F10AEA"/>
    <w:rsid w:val="00F120A0"/>
    <w:rsid w:val="00F12619"/>
    <w:rsid w:val="00F128A1"/>
    <w:rsid w:val="00F12D46"/>
    <w:rsid w:val="00F12EFB"/>
    <w:rsid w:val="00F12F38"/>
    <w:rsid w:val="00F13219"/>
    <w:rsid w:val="00F13AD0"/>
    <w:rsid w:val="00F1427C"/>
    <w:rsid w:val="00F14542"/>
    <w:rsid w:val="00F146FF"/>
    <w:rsid w:val="00F1510F"/>
    <w:rsid w:val="00F167A0"/>
    <w:rsid w:val="00F167F5"/>
    <w:rsid w:val="00F2095D"/>
    <w:rsid w:val="00F2131F"/>
    <w:rsid w:val="00F23565"/>
    <w:rsid w:val="00F248D0"/>
    <w:rsid w:val="00F25325"/>
    <w:rsid w:val="00F2542E"/>
    <w:rsid w:val="00F25460"/>
    <w:rsid w:val="00F262D9"/>
    <w:rsid w:val="00F269B3"/>
    <w:rsid w:val="00F2707C"/>
    <w:rsid w:val="00F270F8"/>
    <w:rsid w:val="00F27BFF"/>
    <w:rsid w:val="00F27C86"/>
    <w:rsid w:val="00F27C96"/>
    <w:rsid w:val="00F30140"/>
    <w:rsid w:val="00F30485"/>
    <w:rsid w:val="00F30682"/>
    <w:rsid w:val="00F307DF"/>
    <w:rsid w:val="00F313B5"/>
    <w:rsid w:val="00F315EB"/>
    <w:rsid w:val="00F32939"/>
    <w:rsid w:val="00F33B9B"/>
    <w:rsid w:val="00F33F33"/>
    <w:rsid w:val="00F3455E"/>
    <w:rsid w:val="00F34FE1"/>
    <w:rsid w:val="00F3537D"/>
    <w:rsid w:val="00F35C48"/>
    <w:rsid w:val="00F3652D"/>
    <w:rsid w:val="00F37393"/>
    <w:rsid w:val="00F40800"/>
    <w:rsid w:val="00F40967"/>
    <w:rsid w:val="00F414F2"/>
    <w:rsid w:val="00F421C6"/>
    <w:rsid w:val="00F434F6"/>
    <w:rsid w:val="00F43B6F"/>
    <w:rsid w:val="00F44749"/>
    <w:rsid w:val="00F449E0"/>
    <w:rsid w:val="00F44D7E"/>
    <w:rsid w:val="00F4509E"/>
    <w:rsid w:val="00F457E8"/>
    <w:rsid w:val="00F46578"/>
    <w:rsid w:val="00F46B7C"/>
    <w:rsid w:val="00F470FB"/>
    <w:rsid w:val="00F471F9"/>
    <w:rsid w:val="00F47631"/>
    <w:rsid w:val="00F479C4"/>
    <w:rsid w:val="00F47C20"/>
    <w:rsid w:val="00F47D1F"/>
    <w:rsid w:val="00F5132D"/>
    <w:rsid w:val="00F5257D"/>
    <w:rsid w:val="00F52912"/>
    <w:rsid w:val="00F52969"/>
    <w:rsid w:val="00F52CD0"/>
    <w:rsid w:val="00F53780"/>
    <w:rsid w:val="00F54CA2"/>
    <w:rsid w:val="00F55A54"/>
    <w:rsid w:val="00F55B6B"/>
    <w:rsid w:val="00F55F97"/>
    <w:rsid w:val="00F56344"/>
    <w:rsid w:val="00F5787E"/>
    <w:rsid w:val="00F57B07"/>
    <w:rsid w:val="00F604DA"/>
    <w:rsid w:val="00F605B5"/>
    <w:rsid w:val="00F6065B"/>
    <w:rsid w:val="00F606C8"/>
    <w:rsid w:val="00F60A3E"/>
    <w:rsid w:val="00F614ED"/>
    <w:rsid w:val="00F6209C"/>
    <w:rsid w:val="00F6228E"/>
    <w:rsid w:val="00F626E8"/>
    <w:rsid w:val="00F63EB5"/>
    <w:rsid w:val="00F6408C"/>
    <w:rsid w:val="00F643D0"/>
    <w:rsid w:val="00F64BF5"/>
    <w:rsid w:val="00F64CE3"/>
    <w:rsid w:val="00F64E00"/>
    <w:rsid w:val="00F64E6E"/>
    <w:rsid w:val="00F65312"/>
    <w:rsid w:val="00F65CED"/>
    <w:rsid w:val="00F65D32"/>
    <w:rsid w:val="00F66607"/>
    <w:rsid w:val="00F66ACB"/>
    <w:rsid w:val="00F67463"/>
    <w:rsid w:val="00F67792"/>
    <w:rsid w:val="00F70087"/>
    <w:rsid w:val="00F70582"/>
    <w:rsid w:val="00F708B2"/>
    <w:rsid w:val="00F7095D"/>
    <w:rsid w:val="00F70E41"/>
    <w:rsid w:val="00F70E95"/>
    <w:rsid w:val="00F7143E"/>
    <w:rsid w:val="00F71517"/>
    <w:rsid w:val="00F71A2E"/>
    <w:rsid w:val="00F72592"/>
    <w:rsid w:val="00F72773"/>
    <w:rsid w:val="00F72993"/>
    <w:rsid w:val="00F73CAD"/>
    <w:rsid w:val="00F73D77"/>
    <w:rsid w:val="00F73DFA"/>
    <w:rsid w:val="00F73EF3"/>
    <w:rsid w:val="00F74375"/>
    <w:rsid w:val="00F74BEE"/>
    <w:rsid w:val="00F75218"/>
    <w:rsid w:val="00F7712C"/>
    <w:rsid w:val="00F77319"/>
    <w:rsid w:val="00F811A1"/>
    <w:rsid w:val="00F819AA"/>
    <w:rsid w:val="00F81BDD"/>
    <w:rsid w:val="00F81C3E"/>
    <w:rsid w:val="00F81CAB"/>
    <w:rsid w:val="00F82132"/>
    <w:rsid w:val="00F82A5A"/>
    <w:rsid w:val="00F8344D"/>
    <w:rsid w:val="00F83E15"/>
    <w:rsid w:val="00F84632"/>
    <w:rsid w:val="00F84679"/>
    <w:rsid w:val="00F85934"/>
    <w:rsid w:val="00F85A4C"/>
    <w:rsid w:val="00F86682"/>
    <w:rsid w:val="00F86A02"/>
    <w:rsid w:val="00F86DA0"/>
    <w:rsid w:val="00F86ED1"/>
    <w:rsid w:val="00F87A8B"/>
    <w:rsid w:val="00F87C6F"/>
    <w:rsid w:val="00F90403"/>
    <w:rsid w:val="00F90CD2"/>
    <w:rsid w:val="00F917A5"/>
    <w:rsid w:val="00F91A1B"/>
    <w:rsid w:val="00F9265F"/>
    <w:rsid w:val="00F93576"/>
    <w:rsid w:val="00F96158"/>
    <w:rsid w:val="00F97999"/>
    <w:rsid w:val="00FA05D7"/>
    <w:rsid w:val="00FA0663"/>
    <w:rsid w:val="00FA06FB"/>
    <w:rsid w:val="00FA098B"/>
    <w:rsid w:val="00FA09D5"/>
    <w:rsid w:val="00FA15EC"/>
    <w:rsid w:val="00FA1BA5"/>
    <w:rsid w:val="00FA1D2D"/>
    <w:rsid w:val="00FA25DC"/>
    <w:rsid w:val="00FA3534"/>
    <w:rsid w:val="00FA3E18"/>
    <w:rsid w:val="00FA412E"/>
    <w:rsid w:val="00FA48FA"/>
    <w:rsid w:val="00FA56C6"/>
    <w:rsid w:val="00FA6102"/>
    <w:rsid w:val="00FA635F"/>
    <w:rsid w:val="00FA7193"/>
    <w:rsid w:val="00FA7B60"/>
    <w:rsid w:val="00FB052C"/>
    <w:rsid w:val="00FB1182"/>
    <w:rsid w:val="00FB149B"/>
    <w:rsid w:val="00FB28B6"/>
    <w:rsid w:val="00FB3326"/>
    <w:rsid w:val="00FB337B"/>
    <w:rsid w:val="00FB3A61"/>
    <w:rsid w:val="00FB49A7"/>
    <w:rsid w:val="00FB4CF4"/>
    <w:rsid w:val="00FB5122"/>
    <w:rsid w:val="00FB60F9"/>
    <w:rsid w:val="00FB611C"/>
    <w:rsid w:val="00FB6BE7"/>
    <w:rsid w:val="00FB6CF8"/>
    <w:rsid w:val="00FB6D60"/>
    <w:rsid w:val="00FC064C"/>
    <w:rsid w:val="00FC0800"/>
    <w:rsid w:val="00FC0B6F"/>
    <w:rsid w:val="00FC122E"/>
    <w:rsid w:val="00FC1DF4"/>
    <w:rsid w:val="00FC2118"/>
    <w:rsid w:val="00FC4243"/>
    <w:rsid w:val="00FC43F6"/>
    <w:rsid w:val="00FC489C"/>
    <w:rsid w:val="00FC5610"/>
    <w:rsid w:val="00FD079C"/>
    <w:rsid w:val="00FD0D04"/>
    <w:rsid w:val="00FD15D5"/>
    <w:rsid w:val="00FD171F"/>
    <w:rsid w:val="00FD1CA8"/>
    <w:rsid w:val="00FD247B"/>
    <w:rsid w:val="00FD27C0"/>
    <w:rsid w:val="00FD2985"/>
    <w:rsid w:val="00FD2E1F"/>
    <w:rsid w:val="00FD3307"/>
    <w:rsid w:val="00FD36C1"/>
    <w:rsid w:val="00FD3971"/>
    <w:rsid w:val="00FD46F6"/>
    <w:rsid w:val="00FD5500"/>
    <w:rsid w:val="00FD5FF6"/>
    <w:rsid w:val="00FD6CAA"/>
    <w:rsid w:val="00FD76FE"/>
    <w:rsid w:val="00FD7748"/>
    <w:rsid w:val="00FD79EB"/>
    <w:rsid w:val="00FD7B2A"/>
    <w:rsid w:val="00FD7BCC"/>
    <w:rsid w:val="00FE14C6"/>
    <w:rsid w:val="00FE193F"/>
    <w:rsid w:val="00FE19B2"/>
    <w:rsid w:val="00FE207D"/>
    <w:rsid w:val="00FE2A8B"/>
    <w:rsid w:val="00FE2BDD"/>
    <w:rsid w:val="00FE2E9A"/>
    <w:rsid w:val="00FE34E5"/>
    <w:rsid w:val="00FE3703"/>
    <w:rsid w:val="00FE4799"/>
    <w:rsid w:val="00FE520D"/>
    <w:rsid w:val="00FE5C32"/>
    <w:rsid w:val="00FE64DE"/>
    <w:rsid w:val="00FE6C33"/>
    <w:rsid w:val="00FE6D14"/>
    <w:rsid w:val="00FE7DA5"/>
    <w:rsid w:val="00FF05D3"/>
    <w:rsid w:val="00FF085A"/>
    <w:rsid w:val="00FF0DE2"/>
    <w:rsid w:val="00FF1825"/>
    <w:rsid w:val="00FF1937"/>
    <w:rsid w:val="00FF1B93"/>
    <w:rsid w:val="00FF21BA"/>
    <w:rsid w:val="00FF38D3"/>
    <w:rsid w:val="00FF57C8"/>
    <w:rsid w:val="00FF5B1D"/>
    <w:rsid w:val="00FF62D7"/>
    <w:rsid w:val="00FF6CE0"/>
    <w:rsid w:val="010C3DC8"/>
    <w:rsid w:val="03FE03D1"/>
    <w:rsid w:val="05264E82"/>
    <w:rsid w:val="08907269"/>
    <w:rsid w:val="09E666C9"/>
    <w:rsid w:val="0A9F5AA4"/>
    <w:rsid w:val="0D160F0A"/>
    <w:rsid w:val="0DF27763"/>
    <w:rsid w:val="0E407096"/>
    <w:rsid w:val="0E7B3B82"/>
    <w:rsid w:val="0EB12BAA"/>
    <w:rsid w:val="0F5E2F43"/>
    <w:rsid w:val="0FC306E9"/>
    <w:rsid w:val="11BC2320"/>
    <w:rsid w:val="13FF5F64"/>
    <w:rsid w:val="144B4B59"/>
    <w:rsid w:val="15B94B9C"/>
    <w:rsid w:val="15D57572"/>
    <w:rsid w:val="1AE90CBA"/>
    <w:rsid w:val="1C626416"/>
    <w:rsid w:val="1C9524BF"/>
    <w:rsid w:val="1EF924FD"/>
    <w:rsid w:val="1FB55205"/>
    <w:rsid w:val="241578DF"/>
    <w:rsid w:val="26415800"/>
    <w:rsid w:val="268B53E4"/>
    <w:rsid w:val="2A404F55"/>
    <w:rsid w:val="340919EE"/>
    <w:rsid w:val="34704896"/>
    <w:rsid w:val="34AA3D8E"/>
    <w:rsid w:val="3DC2196D"/>
    <w:rsid w:val="3E0D1C6D"/>
    <w:rsid w:val="3E9A09EC"/>
    <w:rsid w:val="3F7171F9"/>
    <w:rsid w:val="3FED5D2E"/>
    <w:rsid w:val="4634431B"/>
    <w:rsid w:val="48B956E0"/>
    <w:rsid w:val="4B711D2F"/>
    <w:rsid w:val="4D7A1499"/>
    <w:rsid w:val="507D20DA"/>
    <w:rsid w:val="50812F50"/>
    <w:rsid w:val="53FF1F05"/>
    <w:rsid w:val="546126FE"/>
    <w:rsid w:val="58A65901"/>
    <w:rsid w:val="5B0C71BD"/>
    <w:rsid w:val="5B791938"/>
    <w:rsid w:val="5E8B6F2B"/>
    <w:rsid w:val="5F885628"/>
    <w:rsid w:val="5FBA310F"/>
    <w:rsid w:val="61790877"/>
    <w:rsid w:val="64A61515"/>
    <w:rsid w:val="68A14073"/>
    <w:rsid w:val="6B2A44E1"/>
    <w:rsid w:val="6E8A3122"/>
    <w:rsid w:val="6F154A4C"/>
    <w:rsid w:val="747552BC"/>
    <w:rsid w:val="7599405D"/>
    <w:rsid w:val="761A76E0"/>
    <w:rsid w:val="7770130D"/>
    <w:rsid w:val="7961063B"/>
    <w:rsid w:val="7A0C6AB7"/>
    <w:rsid w:val="7AA71E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4F8383"/>
  <w15:docId w15:val="{DE8C1015-D88C-42E9-BC78-6EB4DFB6A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iPriority w:val="99"/>
    <w:semiHidden/>
    <w:unhideWhenUsed/>
    <w:qFormat/>
    <w:pPr>
      <w:spacing w:after="120"/>
    </w:pPr>
  </w:style>
  <w:style w:type="paragraph" w:styleId="BodyTextFirstIndent">
    <w:name w:val="Body Text First Indent"/>
    <w:basedOn w:val="BodyText"/>
    <w:link w:val="BodyTextFirstIndentChar"/>
    <w:qFormat/>
    <w:pPr>
      <w:spacing w:line="240" w:lineRule="auto"/>
      <w:ind w:firstLine="210"/>
    </w:pPr>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qFormat/>
    <w:pPr>
      <w:tabs>
        <w:tab w:val="center" w:pos="4320"/>
        <w:tab w:val="right" w:pos="8640"/>
      </w:tabs>
      <w:spacing w:after="0" w:line="240" w:lineRule="auto"/>
    </w:pPr>
    <w:rPr>
      <w:rFonts w:ascii=".VnTime" w:eastAsia="Times New Roman" w:hAnsi=".VnTime" w:cs="Times New Roman"/>
      <w:sz w:val="26"/>
      <w:szCs w:val="24"/>
    </w:rPr>
  </w:style>
  <w:style w:type="paragraph" w:styleId="FootnoteText">
    <w:name w:val="footnote text"/>
    <w:basedOn w:val="Normal"/>
    <w:link w:val="FootnoteTextChar"/>
    <w:uiPriority w:val="99"/>
    <w:unhideWhenUsed/>
    <w:qFormat/>
    <w:pPr>
      <w:spacing w:after="0" w:line="240" w:lineRule="auto"/>
    </w:pPr>
    <w:rPr>
      <w:sz w:val="20"/>
      <w:szCs w:val="20"/>
    </w:rPr>
  </w:style>
  <w:style w:type="paragraph" w:styleId="Header">
    <w:name w:val="header"/>
    <w:basedOn w:val="Normal"/>
    <w:link w:val="HeaderChar"/>
    <w:uiPriority w:val="99"/>
    <w:qFormat/>
    <w:pPr>
      <w:tabs>
        <w:tab w:val="center" w:pos="4320"/>
        <w:tab w:val="right" w:pos="8640"/>
      </w:tabs>
      <w:spacing w:after="0" w:line="240" w:lineRule="auto"/>
    </w:pPr>
    <w:rPr>
      <w:rFonts w:ascii=".VnTime" w:eastAsia="Times New Roman" w:hAnsi=".VnTime" w:cs="Times New Roman"/>
      <w:sz w:val="26"/>
      <w:szCs w:val="24"/>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PageNumber">
    <w:name w:val="page number"/>
    <w:basedOn w:val="DefaultParagraphFont"/>
    <w:qFormat/>
  </w:style>
  <w:style w:type="table" w:styleId="TableGrid">
    <w:name w:val="Table Grid"/>
    <w:basedOn w:val="TableNormal"/>
    <w:uiPriority w:val="39"/>
    <w:qFormat/>
    <w:pPr>
      <w:jc w:val="both"/>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qFormat/>
    <w:rPr>
      <w:rFonts w:ascii=".VnTime" w:eastAsia="Times New Roman" w:hAnsi=".VnTime" w:cs="Times New Roman"/>
      <w:sz w:val="26"/>
      <w:szCs w:val="24"/>
    </w:rPr>
  </w:style>
  <w:style w:type="character" w:customStyle="1" w:styleId="HeaderChar">
    <w:name w:val="Header Char"/>
    <w:basedOn w:val="DefaultParagraphFont"/>
    <w:link w:val="Header"/>
    <w:uiPriority w:val="99"/>
    <w:qFormat/>
    <w:rPr>
      <w:rFonts w:ascii=".VnTime" w:eastAsia="Times New Roman" w:hAnsi=".VnTime" w:cs="Times New Roman"/>
      <w:sz w:val="26"/>
      <w:szCs w:val="24"/>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BodyTextChar">
    <w:name w:val="Body Text Char"/>
    <w:basedOn w:val="DefaultParagraphFont"/>
    <w:link w:val="BodyText"/>
    <w:uiPriority w:val="99"/>
    <w:semiHidden/>
    <w:qFormat/>
  </w:style>
  <w:style w:type="character" w:customStyle="1" w:styleId="BodyTextFirstIndentChar">
    <w:name w:val="Body Text First Indent Char"/>
    <w:basedOn w:val="BodyTextChar"/>
    <w:link w:val="BodyTextFirstIndent"/>
    <w:qFormat/>
    <w:rPr>
      <w:rFonts w:ascii="Times New Roman" w:eastAsia="Times New Roman" w:hAnsi="Times New Roman" w:cs="Times New Roman"/>
      <w:sz w:val="28"/>
      <w:szCs w:val="28"/>
    </w:rPr>
  </w:style>
  <w:style w:type="paragraph" w:customStyle="1" w:styleId="Revision1">
    <w:name w:val="Revision1"/>
    <w:hidden/>
    <w:uiPriority w:val="99"/>
    <w:semiHidden/>
    <w:qFormat/>
    <w:rPr>
      <w:sz w:val="22"/>
      <w:szCs w:val="22"/>
    </w:rPr>
  </w:style>
  <w:style w:type="paragraph" w:customStyle="1" w:styleId="Revision2">
    <w:name w:val="Revision2"/>
    <w:hidden/>
    <w:uiPriority w:val="99"/>
    <w:semiHidden/>
    <w:qFormat/>
    <w:rPr>
      <w:sz w:val="22"/>
      <w:szCs w:val="22"/>
    </w:rPr>
  </w:style>
  <w:style w:type="character" w:customStyle="1" w:styleId="FootnoteTextChar">
    <w:name w:val="Footnote Text Char"/>
    <w:basedOn w:val="DefaultParagraphFont"/>
    <w:link w:val="FootnoteText"/>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FA3AD5-EB04-47FD-9111-39C374B84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2487</Words>
  <Characters>14178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Lương Tuấn Anh</dc:creator>
  <cp:lastModifiedBy>Administrator</cp:lastModifiedBy>
  <cp:revision>5</cp:revision>
  <cp:lastPrinted>2025-05-13T09:38:00Z</cp:lastPrinted>
  <dcterms:created xsi:type="dcterms:W3CDTF">2025-05-19T08:25:00Z</dcterms:created>
  <dcterms:modified xsi:type="dcterms:W3CDTF">2025-05-19T09:22:00Z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E98841C8F53E4D6BADE7076DAE2E7A4D_13</vt:lpwstr>
  </property>
</Properties>
</file>